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7D8EF" w14:textId="77777777" w:rsidR="00FF1222" w:rsidRDefault="00FF1222">
      <w:pPr>
        <w:pBdr>
          <w:top w:val="nil"/>
          <w:left w:val="nil"/>
          <w:bottom w:val="nil"/>
          <w:right w:val="nil"/>
          <w:between w:val="nil"/>
        </w:pBdr>
        <w:spacing w:before="218"/>
        <w:rPr>
          <w:rFonts w:ascii="Times New Roman" w:eastAsia="Times New Roman" w:hAnsi="Times New Roman" w:cs="Times New Roman"/>
          <w:color w:val="000000"/>
          <w:sz w:val="24"/>
          <w:szCs w:val="24"/>
        </w:rPr>
      </w:pPr>
    </w:p>
    <w:p w14:paraId="015A0465" w14:textId="77777777" w:rsidR="00FF1222" w:rsidRDefault="00000000">
      <w:pPr>
        <w:spacing w:before="1"/>
        <w:ind w:right="567"/>
        <w:jc w:val="center"/>
        <w:rPr>
          <w:rFonts w:ascii="Arial" w:eastAsia="Arial" w:hAnsi="Arial" w:cs="Arial"/>
          <w:b/>
          <w:sz w:val="24"/>
          <w:szCs w:val="24"/>
        </w:rPr>
      </w:pPr>
      <w:r>
        <w:rPr>
          <w:rFonts w:ascii="Arial" w:eastAsia="Arial" w:hAnsi="Arial" w:cs="Arial"/>
          <w:b/>
          <w:sz w:val="24"/>
          <w:szCs w:val="24"/>
        </w:rPr>
        <w:t>CIRCULAR</w:t>
      </w:r>
    </w:p>
    <w:p w14:paraId="756759AD" w14:textId="77777777" w:rsidR="00FF1222" w:rsidRDefault="00FF1222">
      <w:pPr>
        <w:pBdr>
          <w:top w:val="nil"/>
          <w:left w:val="nil"/>
          <w:bottom w:val="nil"/>
          <w:right w:val="nil"/>
          <w:between w:val="nil"/>
        </w:pBdr>
        <w:rPr>
          <w:rFonts w:ascii="Arial" w:eastAsia="Arial" w:hAnsi="Arial" w:cs="Arial"/>
          <w:b/>
          <w:color w:val="000000"/>
          <w:sz w:val="24"/>
          <w:szCs w:val="24"/>
        </w:rPr>
      </w:pPr>
    </w:p>
    <w:p w14:paraId="18E82A87" w14:textId="77777777" w:rsidR="00FF1222" w:rsidRDefault="00FF1222">
      <w:pPr>
        <w:pBdr>
          <w:top w:val="nil"/>
          <w:left w:val="nil"/>
          <w:bottom w:val="nil"/>
          <w:right w:val="nil"/>
          <w:between w:val="nil"/>
        </w:pBdr>
        <w:rPr>
          <w:rFonts w:ascii="Arial" w:eastAsia="Arial" w:hAnsi="Arial" w:cs="Arial"/>
          <w:b/>
          <w:color w:val="000000"/>
          <w:sz w:val="24"/>
          <w:szCs w:val="24"/>
        </w:rPr>
      </w:pPr>
    </w:p>
    <w:p w14:paraId="1DB4329E" w14:textId="77777777" w:rsidR="00FF1222" w:rsidRDefault="00000000">
      <w:pPr>
        <w:tabs>
          <w:tab w:val="left" w:pos="6835"/>
        </w:tabs>
        <w:ind w:left="165"/>
        <w:rPr>
          <w:rFonts w:ascii="Arial" w:eastAsia="Arial" w:hAnsi="Arial" w:cs="Arial"/>
          <w:b/>
          <w:sz w:val="24"/>
          <w:szCs w:val="24"/>
        </w:rPr>
      </w:pPr>
      <w:r>
        <w:rPr>
          <w:rFonts w:ascii="Arial" w:eastAsia="Arial" w:hAnsi="Arial" w:cs="Arial"/>
          <w:b/>
          <w:sz w:val="24"/>
          <w:szCs w:val="24"/>
        </w:rPr>
        <w:t>SEBI/HO/MIRSD/MIRSD-PoD1/P/CIR/2025/22</w:t>
      </w:r>
      <w:r>
        <w:rPr>
          <w:rFonts w:ascii="Arial" w:eastAsia="Arial" w:hAnsi="Arial" w:cs="Arial"/>
          <w:b/>
          <w:sz w:val="24"/>
          <w:szCs w:val="24"/>
        </w:rPr>
        <w:tab/>
        <w:t>February 21, 2025</w:t>
      </w:r>
    </w:p>
    <w:p w14:paraId="2506AC5E" w14:textId="77777777" w:rsidR="00FF1222" w:rsidRDefault="00FF1222">
      <w:pPr>
        <w:pBdr>
          <w:top w:val="nil"/>
          <w:left w:val="nil"/>
          <w:bottom w:val="nil"/>
          <w:right w:val="nil"/>
          <w:between w:val="nil"/>
        </w:pBdr>
        <w:rPr>
          <w:rFonts w:ascii="Arial" w:eastAsia="Arial" w:hAnsi="Arial" w:cs="Arial"/>
          <w:b/>
          <w:color w:val="000000"/>
          <w:sz w:val="24"/>
          <w:szCs w:val="24"/>
        </w:rPr>
      </w:pPr>
    </w:p>
    <w:p w14:paraId="0C0F6B3E" w14:textId="77777777" w:rsidR="00FF1222" w:rsidRDefault="00FF1222">
      <w:pPr>
        <w:pBdr>
          <w:top w:val="nil"/>
          <w:left w:val="nil"/>
          <w:bottom w:val="nil"/>
          <w:right w:val="nil"/>
          <w:between w:val="nil"/>
        </w:pBdr>
        <w:rPr>
          <w:rFonts w:ascii="Arial" w:eastAsia="Arial" w:hAnsi="Arial" w:cs="Arial"/>
          <w:b/>
          <w:color w:val="000000"/>
          <w:sz w:val="24"/>
          <w:szCs w:val="24"/>
        </w:rPr>
      </w:pPr>
    </w:p>
    <w:p w14:paraId="4691DBE0" w14:textId="77777777" w:rsidR="00FF1222" w:rsidRDefault="00000000">
      <w:pPr>
        <w:ind w:left="165"/>
        <w:rPr>
          <w:rFonts w:ascii="Arial" w:eastAsia="Arial" w:hAnsi="Arial" w:cs="Arial"/>
          <w:b/>
          <w:sz w:val="24"/>
          <w:szCs w:val="24"/>
        </w:rPr>
      </w:pPr>
      <w:r>
        <w:rPr>
          <w:rFonts w:ascii="Arial" w:eastAsia="Arial" w:hAnsi="Arial" w:cs="Arial"/>
          <w:b/>
          <w:sz w:val="24"/>
          <w:szCs w:val="24"/>
        </w:rPr>
        <w:t>To,</w:t>
      </w:r>
    </w:p>
    <w:p w14:paraId="64ACFC9C" w14:textId="77777777" w:rsidR="00FF1222" w:rsidRDefault="00000000">
      <w:pPr>
        <w:spacing w:before="139"/>
        <w:ind w:left="165"/>
        <w:rPr>
          <w:rFonts w:ascii="Arial" w:eastAsia="Arial" w:hAnsi="Arial" w:cs="Arial"/>
          <w:b/>
          <w:sz w:val="24"/>
          <w:szCs w:val="24"/>
        </w:rPr>
      </w:pPr>
      <w:r>
        <w:rPr>
          <w:rFonts w:ascii="Arial" w:eastAsia="Arial" w:hAnsi="Arial" w:cs="Arial"/>
          <w:b/>
          <w:sz w:val="24"/>
          <w:szCs w:val="24"/>
        </w:rPr>
        <w:t>All recognized Stock Exchanges</w:t>
      </w:r>
    </w:p>
    <w:p w14:paraId="5B63DD83" w14:textId="77777777" w:rsidR="00FF1222" w:rsidRDefault="00000000">
      <w:pPr>
        <w:spacing w:before="137"/>
        <w:ind w:left="165"/>
        <w:rPr>
          <w:rFonts w:ascii="Arial" w:eastAsia="Arial" w:hAnsi="Arial" w:cs="Arial"/>
          <w:b/>
          <w:sz w:val="24"/>
          <w:szCs w:val="24"/>
        </w:rPr>
      </w:pPr>
      <w:r>
        <w:rPr>
          <w:rFonts w:ascii="Arial" w:eastAsia="Arial" w:hAnsi="Arial" w:cs="Arial"/>
          <w:b/>
          <w:sz w:val="24"/>
          <w:szCs w:val="24"/>
        </w:rPr>
        <w:t>Stock Brokers through Recognized Stock Exchanges</w:t>
      </w:r>
    </w:p>
    <w:p w14:paraId="2135D990" w14:textId="77777777" w:rsidR="00FF1222" w:rsidRDefault="00FF1222">
      <w:pPr>
        <w:pBdr>
          <w:top w:val="nil"/>
          <w:left w:val="nil"/>
          <w:bottom w:val="nil"/>
          <w:right w:val="nil"/>
          <w:between w:val="nil"/>
        </w:pBdr>
        <w:rPr>
          <w:rFonts w:ascii="Arial" w:eastAsia="Arial" w:hAnsi="Arial" w:cs="Arial"/>
          <w:b/>
          <w:color w:val="000000"/>
          <w:sz w:val="24"/>
          <w:szCs w:val="24"/>
        </w:rPr>
      </w:pPr>
    </w:p>
    <w:p w14:paraId="29E81D2A" w14:textId="77777777" w:rsidR="00FF1222" w:rsidRDefault="00FF1222">
      <w:pPr>
        <w:pBdr>
          <w:top w:val="nil"/>
          <w:left w:val="nil"/>
          <w:bottom w:val="nil"/>
          <w:right w:val="nil"/>
          <w:between w:val="nil"/>
        </w:pBdr>
        <w:spacing w:before="4"/>
        <w:rPr>
          <w:rFonts w:ascii="Arial" w:eastAsia="Arial" w:hAnsi="Arial" w:cs="Arial"/>
          <w:b/>
          <w:color w:val="000000"/>
          <w:sz w:val="24"/>
          <w:szCs w:val="24"/>
        </w:rPr>
      </w:pPr>
    </w:p>
    <w:p w14:paraId="48B3A268" w14:textId="77777777" w:rsidR="00FF1222" w:rsidRDefault="00000000">
      <w:pPr>
        <w:pBdr>
          <w:top w:val="nil"/>
          <w:left w:val="nil"/>
          <w:bottom w:val="nil"/>
          <w:right w:val="nil"/>
          <w:between w:val="nil"/>
        </w:pBdr>
        <w:ind w:left="165"/>
        <w:rPr>
          <w:color w:val="000000"/>
          <w:sz w:val="24"/>
          <w:szCs w:val="24"/>
        </w:rPr>
      </w:pPr>
      <w:r>
        <w:rPr>
          <w:color w:val="000000"/>
          <w:sz w:val="24"/>
          <w:szCs w:val="24"/>
        </w:rPr>
        <w:t>Madam / Sir,</w:t>
      </w:r>
    </w:p>
    <w:p w14:paraId="2E6A5AEE" w14:textId="77777777" w:rsidR="00FF1222" w:rsidRDefault="00FF1222">
      <w:pPr>
        <w:pBdr>
          <w:top w:val="nil"/>
          <w:left w:val="nil"/>
          <w:bottom w:val="nil"/>
          <w:right w:val="nil"/>
          <w:between w:val="nil"/>
        </w:pBdr>
        <w:rPr>
          <w:color w:val="000000"/>
          <w:sz w:val="24"/>
          <w:szCs w:val="24"/>
        </w:rPr>
      </w:pPr>
    </w:p>
    <w:p w14:paraId="412F2C8F" w14:textId="77777777" w:rsidR="00FF1222" w:rsidRDefault="00FF1222">
      <w:pPr>
        <w:pBdr>
          <w:top w:val="nil"/>
          <w:left w:val="nil"/>
          <w:bottom w:val="nil"/>
          <w:right w:val="nil"/>
          <w:between w:val="nil"/>
        </w:pBdr>
        <w:spacing w:before="9"/>
        <w:rPr>
          <w:color w:val="000000"/>
          <w:sz w:val="24"/>
          <w:szCs w:val="24"/>
        </w:rPr>
      </w:pPr>
    </w:p>
    <w:p w14:paraId="49CD4A75" w14:textId="77777777" w:rsidR="00FF1222" w:rsidRDefault="00000000">
      <w:pPr>
        <w:spacing w:before="1"/>
        <w:ind w:left="177"/>
        <w:rPr>
          <w:rFonts w:ascii="Arial" w:eastAsia="Arial" w:hAnsi="Arial" w:cs="Arial"/>
          <w:b/>
          <w:sz w:val="24"/>
          <w:szCs w:val="24"/>
        </w:rPr>
      </w:pPr>
      <w:r>
        <w:rPr>
          <w:rFonts w:ascii="Arial" w:eastAsia="Arial" w:hAnsi="Arial" w:cs="Arial"/>
          <w:b/>
          <w:sz w:val="24"/>
          <w:szCs w:val="24"/>
        </w:rPr>
        <w:t xml:space="preserve">Sub: </w:t>
      </w:r>
      <w:r>
        <w:rPr>
          <w:rFonts w:ascii="Arial" w:eastAsia="Arial" w:hAnsi="Arial" w:cs="Arial"/>
          <w:b/>
          <w:sz w:val="24"/>
          <w:szCs w:val="24"/>
          <w:u w:val="single"/>
        </w:rPr>
        <w:t>Investor Charter for Stock Brokers</w:t>
      </w:r>
    </w:p>
    <w:p w14:paraId="63AE428B" w14:textId="77777777" w:rsidR="00FF1222" w:rsidRDefault="00FF1222">
      <w:pPr>
        <w:pBdr>
          <w:top w:val="nil"/>
          <w:left w:val="nil"/>
          <w:bottom w:val="nil"/>
          <w:right w:val="nil"/>
          <w:between w:val="nil"/>
        </w:pBdr>
        <w:spacing w:before="143"/>
        <w:rPr>
          <w:rFonts w:ascii="Arial" w:eastAsia="Arial" w:hAnsi="Arial" w:cs="Arial"/>
          <w:b/>
          <w:color w:val="000000"/>
          <w:sz w:val="24"/>
          <w:szCs w:val="24"/>
        </w:rPr>
      </w:pPr>
    </w:p>
    <w:p w14:paraId="2F3BB8BF" w14:textId="77777777" w:rsidR="00FF1222" w:rsidRDefault="00000000">
      <w:pPr>
        <w:numPr>
          <w:ilvl w:val="0"/>
          <w:numId w:val="5"/>
        </w:numPr>
        <w:pBdr>
          <w:top w:val="nil"/>
          <w:left w:val="nil"/>
          <w:bottom w:val="nil"/>
          <w:right w:val="nil"/>
          <w:between w:val="nil"/>
        </w:pBdr>
        <w:tabs>
          <w:tab w:val="left" w:pos="525"/>
        </w:tabs>
        <w:spacing w:line="364" w:lineRule="auto"/>
        <w:ind w:right="726"/>
        <w:jc w:val="both"/>
        <w:rPr>
          <w:color w:val="000000"/>
        </w:rPr>
      </w:pPr>
      <w:r>
        <w:rPr>
          <w:color w:val="000000"/>
          <w:sz w:val="24"/>
          <w:szCs w:val="24"/>
        </w:rPr>
        <w:t>SEBI, vide Circular no. SEBI/HO/MIRSD/DOP/P/CIR/2021/676 dated December 02, 2021 (hereinafter mentioned as ‘Circular’) and Clause 75 of Master Circular for Stock Brokers dated August 09, 2024 (hereinafter mentioned as ‘Master Circular’), inter alia, issued Investor charter for stock brokers.</w:t>
      </w:r>
    </w:p>
    <w:p w14:paraId="212B4098" w14:textId="77777777" w:rsidR="00FF1222" w:rsidRDefault="00FF1222">
      <w:pPr>
        <w:pBdr>
          <w:top w:val="nil"/>
          <w:left w:val="nil"/>
          <w:bottom w:val="nil"/>
          <w:right w:val="nil"/>
          <w:between w:val="nil"/>
        </w:pBdr>
        <w:spacing w:before="145"/>
        <w:rPr>
          <w:color w:val="000000"/>
          <w:sz w:val="24"/>
          <w:szCs w:val="24"/>
        </w:rPr>
      </w:pPr>
    </w:p>
    <w:p w14:paraId="1359CC75" w14:textId="77777777" w:rsidR="00FF1222" w:rsidRDefault="00000000">
      <w:pPr>
        <w:numPr>
          <w:ilvl w:val="0"/>
          <w:numId w:val="5"/>
        </w:numPr>
        <w:pBdr>
          <w:top w:val="nil"/>
          <w:left w:val="nil"/>
          <w:bottom w:val="nil"/>
          <w:right w:val="nil"/>
          <w:between w:val="nil"/>
        </w:pBdr>
        <w:tabs>
          <w:tab w:val="left" w:pos="525"/>
        </w:tabs>
        <w:spacing w:line="364" w:lineRule="auto"/>
        <w:ind w:right="732"/>
        <w:jc w:val="both"/>
        <w:rPr>
          <w:color w:val="000000"/>
        </w:rPr>
      </w:pPr>
      <w:r>
        <w:rPr>
          <w:color w:val="000000"/>
          <w:sz w:val="24"/>
          <w:szCs w:val="24"/>
        </w:rPr>
        <w:t>In a move to enhance financial consumer protection alongside enhanced financial inclusion and financial literacy and in view of the recent developments in the securities market including introduction of Online Dispute Resolution (ODR) platform and SCORES 2.0, it has been decided to modify the investor charter for stock brokers.</w:t>
      </w:r>
    </w:p>
    <w:p w14:paraId="770551AF" w14:textId="77777777" w:rsidR="00FF1222" w:rsidRDefault="00FF1222">
      <w:pPr>
        <w:pBdr>
          <w:top w:val="nil"/>
          <w:left w:val="nil"/>
          <w:bottom w:val="nil"/>
          <w:right w:val="nil"/>
          <w:between w:val="nil"/>
        </w:pBdr>
        <w:spacing w:before="148"/>
        <w:rPr>
          <w:color w:val="000000"/>
          <w:sz w:val="24"/>
          <w:szCs w:val="24"/>
        </w:rPr>
      </w:pPr>
    </w:p>
    <w:p w14:paraId="221B94B9" w14:textId="77777777" w:rsidR="00FF1222" w:rsidRDefault="00000000">
      <w:pPr>
        <w:numPr>
          <w:ilvl w:val="0"/>
          <w:numId w:val="5"/>
        </w:numPr>
        <w:pBdr>
          <w:top w:val="nil"/>
          <w:left w:val="nil"/>
          <w:bottom w:val="nil"/>
          <w:right w:val="nil"/>
          <w:between w:val="nil"/>
        </w:pBdr>
        <w:tabs>
          <w:tab w:val="left" w:pos="525"/>
        </w:tabs>
        <w:spacing w:before="1" w:line="362" w:lineRule="auto"/>
        <w:ind w:right="733"/>
        <w:jc w:val="both"/>
        <w:rPr>
          <w:color w:val="000000"/>
        </w:rPr>
      </w:pPr>
      <w:r>
        <w:rPr>
          <w:color w:val="000000"/>
          <w:sz w:val="24"/>
          <w:szCs w:val="24"/>
        </w:rPr>
        <w:t xml:space="preserve">In view of the above and based on consultation with Brokers’ Industry Standards Forum (ISF), updated investor charter for stock brokers is placed at </w:t>
      </w:r>
      <w:r>
        <w:rPr>
          <w:rFonts w:ascii="Arial" w:eastAsia="Arial" w:hAnsi="Arial" w:cs="Arial"/>
          <w:b/>
          <w:color w:val="000000"/>
          <w:sz w:val="24"/>
          <w:szCs w:val="24"/>
        </w:rPr>
        <w:t>Annexure A</w:t>
      </w:r>
      <w:r>
        <w:rPr>
          <w:color w:val="000000"/>
          <w:sz w:val="24"/>
          <w:szCs w:val="24"/>
        </w:rPr>
        <w:t>.</w:t>
      </w:r>
    </w:p>
    <w:p w14:paraId="17253149" w14:textId="77777777" w:rsidR="00FF1222" w:rsidRDefault="00FF1222">
      <w:pPr>
        <w:pBdr>
          <w:top w:val="nil"/>
          <w:left w:val="nil"/>
          <w:bottom w:val="nil"/>
          <w:right w:val="nil"/>
          <w:between w:val="nil"/>
        </w:pBdr>
        <w:spacing w:before="144"/>
        <w:rPr>
          <w:color w:val="000000"/>
          <w:sz w:val="24"/>
          <w:szCs w:val="24"/>
        </w:rPr>
      </w:pPr>
    </w:p>
    <w:p w14:paraId="08E07A37" w14:textId="77777777" w:rsidR="00FF1222" w:rsidRDefault="00000000">
      <w:pPr>
        <w:numPr>
          <w:ilvl w:val="0"/>
          <w:numId w:val="5"/>
        </w:numPr>
        <w:pBdr>
          <w:top w:val="nil"/>
          <w:left w:val="nil"/>
          <w:bottom w:val="nil"/>
          <w:right w:val="nil"/>
          <w:between w:val="nil"/>
        </w:pBdr>
        <w:tabs>
          <w:tab w:val="left" w:pos="525"/>
        </w:tabs>
        <w:spacing w:line="364" w:lineRule="auto"/>
        <w:ind w:right="733"/>
        <w:jc w:val="both"/>
        <w:rPr>
          <w:color w:val="000000"/>
        </w:rPr>
      </w:pPr>
      <w:r>
        <w:rPr>
          <w:color w:val="000000"/>
          <w:sz w:val="24"/>
          <w:szCs w:val="24"/>
        </w:rPr>
        <w:t>In this regard, Stock Exchanges are directed to advise Stock Brokers to bring the Investor Charter for Stock Brokers to the notice of their clients (existing as well as new clients) through disclosing the Investor Charter on their respective websites, making them available at prominent places in the office, provide a copy of Investor Charter as a part of account opening kit to the clients, through e-mails/ letters etc.</w:t>
      </w:r>
    </w:p>
    <w:p w14:paraId="26BD4867" w14:textId="77777777" w:rsidR="00FF1222" w:rsidRDefault="00000000">
      <w:pPr>
        <w:numPr>
          <w:ilvl w:val="0"/>
          <w:numId w:val="5"/>
        </w:numPr>
        <w:pBdr>
          <w:top w:val="nil"/>
          <w:left w:val="nil"/>
          <w:bottom w:val="nil"/>
          <w:right w:val="nil"/>
          <w:between w:val="nil"/>
        </w:pBdr>
        <w:tabs>
          <w:tab w:val="left" w:pos="525"/>
        </w:tabs>
        <w:spacing w:before="5" w:line="364" w:lineRule="auto"/>
        <w:ind w:right="731"/>
        <w:jc w:val="both"/>
        <w:rPr>
          <w:color w:val="000000"/>
        </w:rPr>
        <w:sectPr w:rsidR="00FF1222">
          <w:headerReference w:type="default" r:id="rId7"/>
          <w:footerReference w:type="default" r:id="rId8"/>
          <w:pgSz w:w="11910" w:h="16840"/>
          <w:pgMar w:top="1660" w:right="708" w:bottom="520" w:left="1275" w:header="708" w:footer="328" w:gutter="0"/>
          <w:pgNumType w:start="1"/>
          <w:cols w:space="720"/>
        </w:sectPr>
      </w:pPr>
      <w:r>
        <w:rPr>
          <w:color w:val="000000"/>
          <w:sz w:val="24"/>
          <w:szCs w:val="24"/>
        </w:rPr>
        <w:t>Additionally, in order to ensure transparency in the Investor Grievance Redressal Mechanism, all the Stock Brokers shall continue to disclose on their respective</w:t>
      </w:r>
    </w:p>
    <w:p w14:paraId="468F68A4" w14:textId="77777777" w:rsidR="00FF1222" w:rsidRDefault="00000000">
      <w:pPr>
        <w:pBdr>
          <w:top w:val="nil"/>
          <w:left w:val="nil"/>
          <w:bottom w:val="nil"/>
          <w:right w:val="nil"/>
          <w:between w:val="nil"/>
        </w:pBdr>
        <w:spacing w:before="86" w:line="364" w:lineRule="auto"/>
        <w:ind w:left="525" w:right="732"/>
        <w:jc w:val="both"/>
        <w:rPr>
          <w:color w:val="000000"/>
          <w:sz w:val="24"/>
          <w:szCs w:val="24"/>
        </w:rPr>
      </w:pPr>
      <w:r>
        <w:rPr>
          <w:color w:val="000000"/>
          <w:sz w:val="24"/>
          <w:szCs w:val="24"/>
        </w:rPr>
        <w:lastRenderedPageBreak/>
        <w:t xml:space="preserve">websites, the data on complaints received against them or against issues dealt by them and redressal thereof, latest by 7th of succeeding month, as per the format enclosed at </w:t>
      </w:r>
      <w:r>
        <w:rPr>
          <w:rFonts w:ascii="Arial" w:eastAsia="Arial" w:hAnsi="Arial" w:cs="Arial"/>
          <w:b/>
          <w:color w:val="000000"/>
          <w:sz w:val="24"/>
          <w:szCs w:val="24"/>
        </w:rPr>
        <w:t xml:space="preserve">Annexure ‘B’ </w:t>
      </w:r>
      <w:r>
        <w:rPr>
          <w:color w:val="000000"/>
          <w:sz w:val="24"/>
          <w:szCs w:val="24"/>
        </w:rPr>
        <w:t>to this circular.</w:t>
      </w:r>
    </w:p>
    <w:p w14:paraId="06AE3186" w14:textId="77777777" w:rsidR="00FF1222" w:rsidRDefault="00FF1222">
      <w:pPr>
        <w:pBdr>
          <w:top w:val="nil"/>
          <w:left w:val="nil"/>
          <w:bottom w:val="nil"/>
          <w:right w:val="nil"/>
          <w:between w:val="nil"/>
        </w:pBdr>
        <w:spacing w:before="139"/>
        <w:rPr>
          <w:color w:val="000000"/>
          <w:sz w:val="24"/>
          <w:szCs w:val="24"/>
        </w:rPr>
      </w:pPr>
    </w:p>
    <w:p w14:paraId="63AEA244" w14:textId="77777777" w:rsidR="00FF1222" w:rsidRDefault="00000000">
      <w:pPr>
        <w:numPr>
          <w:ilvl w:val="0"/>
          <w:numId w:val="5"/>
        </w:numPr>
        <w:pBdr>
          <w:top w:val="nil"/>
          <w:left w:val="nil"/>
          <w:bottom w:val="nil"/>
          <w:right w:val="nil"/>
          <w:between w:val="nil"/>
        </w:pBdr>
        <w:tabs>
          <w:tab w:val="left" w:pos="524"/>
        </w:tabs>
        <w:ind w:left="524" w:hanging="359"/>
        <w:rPr>
          <w:color w:val="000000"/>
        </w:rPr>
      </w:pPr>
      <w:r>
        <w:rPr>
          <w:color w:val="000000"/>
          <w:sz w:val="24"/>
          <w:szCs w:val="24"/>
        </w:rPr>
        <w:t>The provisions of this circular shall come into force with immediate effect.</w:t>
      </w:r>
    </w:p>
    <w:p w14:paraId="3D93FA92" w14:textId="77777777" w:rsidR="00FF1222" w:rsidRDefault="00FF1222">
      <w:pPr>
        <w:pBdr>
          <w:top w:val="nil"/>
          <w:left w:val="nil"/>
          <w:bottom w:val="nil"/>
          <w:right w:val="nil"/>
          <w:between w:val="nil"/>
        </w:pBdr>
        <w:rPr>
          <w:color w:val="000000"/>
          <w:sz w:val="24"/>
          <w:szCs w:val="24"/>
        </w:rPr>
      </w:pPr>
    </w:p>
    <w:p w14:paraId="71009425" w14:textId="77777777" w:rsidR="00FF1222" w:rsidRDefault="00FF1222">
      <w:pPr>
        <w:pBdr>
          <w:top w:val="nil"/>
          <w:left w:val="nil"/>
          <w:bottom w:val="nil"/>
          <w:right w:val="nil"/>
          <w:between w:val="nil"/>
        </w:pBdr>
        <w:spacing w:before="13"/>
        <w:rPr>
          <w:color w:val="000000"/>
          <w:sz w:val="24"/>
          <w:szCs w:val="24"/>
        </w:rPr>
      </w:pPr>
    </w:p>
    <w:p w14:paraId="3E4038DE" w14:textId="77777777" w:rsidR="00FF1222" w:rsidRDefault="00000000">
      <w:pPr>
        <w:numPr>
          <w:ilvl w:val="0"/>
          <w:numId w:val="5"/>
        </w:numPr>
        <w:pBdr>
          <w:top w:val="nil"/>
          <w:left w:val="nil"/>
          <w:bottom w:val="nil"/>
          <w:right w:val="nil"/>
          <w:between w:val="nil"/>
        </w:pBdr>
        <w:tabs>
          <w:tab w:val="left" w:pos="525"/>
        </w:tabs>
        <w:spacing w:line="364" w:lineRule="auto"/>
        <w:ind w:right="732"/>
        <w:jc w:val="both"/>
        <w:rPr>
          <w:color w:val="000000"/>
        </w:rPr>
      </w:pPr>
      <w:r>
        <w:rPr>
          <w:color w:val="000000"/>
          <w:sz w:val="24"/>
          <w:szCs w:val="24"/>
        </w:rPr>
        <w:t>With the issuance of this circular, SEBI, Circular. SEBI/HO/MIRSD/DOP/P/CIR/2021/676 dated December 02, 2021 stands rescinded and Clause 75 of Master Circular for Stock Brokers dated August 09, 2024 stands amended as per this circular.</w:t>
      </w:r>
    </w:p>
    <w:p w14:paraId="40D26601" w14:textId="77777777" w:rsidR="00FF1222" w:rsidRDefault="00FF1222">
      <w:pPr>
        <w:pBdr>
          <w:top w:val="nil"/>
          <w:left w:val="nil"/>
          <w:bottom w:val="nil"/>
          <w:right w:val="nil"/>
          <w:between w:val="nil"/>
        </w:pBdr>
        <w:spacing w:before="191"/>
        <w:rPr>
          <w:color w:val="000000"/>
          <w:sz w:val="24"/>
          <w:szCs w:val="24"/>
        </w:rPr>
      </w:pPr>
    </w:p>
    <w:p w14:paraId="62A00788" w14:textId="77777777" w:rsidR="00FF1222" w:rsidRDefault="00000000">
      <w:pPr>
        <w:numPr>
          <w:ilvl w:val="0"/>
          <w:numId w:val="5"/>
        </w:numPr>
        <w:pBdr>
          <w:top w:val="nil"/>
          <w:left w:val="nil"/>
          <w:bottom w:val="nil"/>
          <w:right w:val="nil"/>
          <w:between w:val="nil"/>
        </w:pBdr>
        <w:tabs>
          <w:tab w:val="left" w:pos="525"/>
        </w:tabs>
        <w:spacing w:before="1" w:line="364" w:lineRule="auto"/>
        <w:ind w:right="733"/>
        <w:jc w:val="both"/>
        <w:rPr>
          <w:color w:val="000000"/>
        </w:rPr>
      </w:pPr>
      <w:r>
        <w:rPr>
          <w:color w:val="000000"/>
          <w:sz w:val="24"/>
          <w:szCs w:val="24"/>
        </w:rPr>
        <w:t>Stock Exchanges are hereby directed to bring the provisions of this circular to the notice of the stock brokers.</w:t>
      </w:r>
    </w:p>
    <w:p w14:paraId="304DDE13" w14:textId="77777777" w:rsidR="00FF1222" w:rsidRDefault="00FF1222">
      <w:pPr>
        <w:pBdr>
          <w:top w:val="nil"/>
          <w:left w:val="nil"/>
          <w:bottom w:val="nil"/>
          <w:right w:val="nil"/>
          <w:between w:val="nil"/>
        </w:pBdr>
        <w:spacing w:before="143"/>
        <w:rPr>
          <w:color w:val="000000"/>
          <w:sz w:val="24"/>
          <w:szCs w:val="24"/>
        </w:rPr>
      </w:pPr>
    </w:p>
    <w:p w14:paraId="364D476F" w14:textId="77777777" w:rsidR="00FF1222" w:rsidRDefault="00000000">
      <w:pPr>
        <w:numPr>
          <w:ilvl w:val="0"/>
          <w:numId w:val="5"/>
        </w:numPr>
        <w:pBdr>
          <w:top w:val="nil"/>
          <w:left w:val="nil"/>
          <w:bottom w:val="nil"/>
          <w:right w:val="nil"/>
          <w:between w:val="nil"/>
        </w:pBdr>
        <w:tabs>
          <w:tab w:val="left" w:pos="525"/>
        </w:tabs>
        <w:spacing w:line="364" w:lineRule="auto"/>
        <w:ind w:right="730"/>
        <w:jc w:val="both"/>
        <w:rPr>
          <w:color w:val="000000"/>
        </w:rPr>
      </w:pPr>
      <w:r>
        <w:rPr>
          <w:color w:val="000000"/>
          <w:sz w:val="24"/>
          <w:szCs w:val="24"/>
        </w:rPr>
        <w:t>This circular is issued in exercise of powers conferred under Section 11(1) of Chapter IV of the Securities and Exchange Board of India Act, 1992 to protect the interests of investors in securities and to promote the development of, and to regulate the securities markets and shall come into effect from the date of this circular.</w:t>
      </w:r>
    </w:p>
    <w:p w14:paraId="4DBA4092" w14:textId="77777777" w:rsidR="00FF1222" w:rsidRDefault="00FF1222">
      <w:pPr>
        <w:pBdr>
          <w:top w:val="nil"/>
          <w:left w:val="nil"/>
          <w:bottom w:val="nil"/>
          <w:right w:val="nil"/>
          <w:between w:val="nil"/>
        </w:pBdr>
        <w:spacing w:before="148"/>
        <w:rPr>
          <w:color w:val="000000"/>
          <w:sz w:val="24"/>
          <w:szCs w:val="24"/>
        </w:rPr>
      </w:pPr>
    </w:p>
    <w:p w14:paraId="7D4BF34F" w14:textId="77777777" w:rsidR="00FF1222" w:rsidRDefault="00000000">
      <w:pPr>
        <w:numPr>
          <w:ilvl w:val="0"/>
          <w:numId w:val="5"/>
        </w:numPr>
        <w:pBdr>
          <w:top w:val="nil"/>
          <w:left w:val="nil"/>
          <w:bottom w:val="nil"/>
          <w:right w:val="nil"/>
          <w:between w:val="nil"/>
        </w:pBdr>
        <w:tabs>
          <w:tab w:val="left" w:pos="523"/>
          <w:tab w:val="left" w:pos="525"/>
        </w:tabs>
        <w:spacing w:line="364" w:lineRule="auto"/>
        <w:ind w:right="730"/>
        <w:jc w:val="both"/>
        <w:rPr>
          <w:color w:val="000000"/>
        </w:rPr>
      </w:pPr>
      <w:r>
        <w:rPr>
          <w:color w:val="000000"/>
          <w:sz w:val="24"/>
          <w:szCs w:val="24"/>
        </w:rPr>
        <w:t xml:space="preserve">This circular is available on SEBI website at </w:t>
      </w:r>
      <w:hyperlink r:id="rId9">
        <w:r>
          <w:rPr>
            <w:color w:val="0462C1"/>
            <w:sz w:val="24"/>
            <w:szCs w:val="24"/>
            <w:u w:val="single"/>
          </w:rPr>
          <w:t>www.sebi.gov.in</w:t>
        </w:r>
      </w:hyperlink>
      <w:r>
        <w:rPr>
          <w:color w:val="0462C1"/>
          <w:sz w:val="24"/>
          <w:szCs w:val="24"/>
        </w:rPr>
        <w:t xml:space="preserve"> </w:t>
      </w:r>
      <w:r>
        <w:rPr>
          <w:color w:val="000000"/>
          <w:sz w:val="24"/>
          <w:szCs w:val="24"/>
        </w:rPr>
        <w:t>under the category: ‘Legal → Circulars</w:t>
      </w:r>
    </w:p>
    <w:p w14:paraId="65C20878" w14:textId="77777777" w:rsidR="00FF1222" w:rsidRDefault="00FF1222">
      <w:pPr>
        <w:pBdr>
          <w:top w:val="nil"/>
          <w:left w:val="nil"/>
          <w:bottom w:val="nil"/>
          <w:right w:val="nil"/>
          <w:between w:val="nil"/>
        </w:pBdr>
        <w:rPr>
          <w:color w:val="000000"/>
          <w:sz w:val="24"/>
          <w:szCs w:val="24"/>
        </w:rPr>
      </w:pPr>
    </w:p>
    <w:p w14:paraId="5FCBDDA6" w14:textId="77777777" w:rsidR="00FF1222" w:rsidRDefault="00FF1222">
      <w:pPr>
        <w:pBdr>
          <w:top w:val="nil"/>
          <w:left w:val="nil"/>
          <w:bottom w:val="nil"/>
          <w:right w:val="nil"/>
          <w:between w:val="nil"/>
        </w:pBdr>
        <w:rPr>
          <w:color w:val="000000"/>
          <w:sz w:val="24"/>
          <w:szCs w:val="24"/>
        </w:rPr>
      </w:pPr>
    </w:p>
    <w:p w14:paraId="2B032563" w14:textId="77777777" w:rsidR="00FF1222" w:rsidRDefault="00FF1222">
      <w:pPr>
        <w:pBdr>
          <w:top w:val="nil"/>
          <w:left w:val="nil"/>
          <w:bottom w:val="nil"/>
          <w:right w:val="nil"/>
          <w:between w:val="nil"/>
        </w:pBdr>
        <w:spacing w:before="12"/>
        <w:rPr>
          <w:color w:val="000000"/>
          <w:sz w:val="24"/>
          <w:szCs w:val="24"/>
        </w:rPr>
      </w:pPr>
    </w:p>
    <w:p w14:paraId="32BE1903" w14:textId="77777777" w:rsidR="00FF1222" w:rsidRDefault="00000000">
      <w:pPr>
        <w:ind w:right="730"/>
        <w:jc w:val="right"/>
        <w:rPr>
          <w:rFonts w:ascii="Arial" w:eastAsia="Arial" w:hAnsi="Arial" w:cs="Arial"/>
          <w:b/>
          <w:sz w:val="24"/>
          <w:szCs w:val="24"/>
        </w:rPr>
      </w:pPr>
      <w:r>
        <w:rPr>
          <w:rFonts w:ascii="Arial" w:eastAsia="Arial" w:hAnsi="Arial" w:cs="Arial"/>
          <w:b/>
          <w:sz w:val="24"/>
          <w:szCs w:val="24"/>
        </w:rPr>
        <w:t>Yours faithfully,</w:t>
      </w:r>
    </w:p>
    <w:p w14:paraId="41D25DF5" w14:textId="77777777" w:rsidR="00FF1222" w:rsidRDefault="00FF1222">
      <w:pPr>
        <w:pBdr>
          <w:top w:val="nil"/>
          <w:left w:val="nil"/>
          <w:bottom w:val="nil"/>
          <w:right w:val="nil"/>
          <w:between w:val="nil"/>
        </w:pBdr>
        <w:rPr>
          <w:rFonts w:ascii="Arial" w:eastAsia="Arial" w:hAnsi="Arial" w:cs="Arial"/>
          <w:b/>
          <w:color w:val="000000"/>
          <w:sz w:val="24"/>
          <w:szCs w:val="24"/>
        </w:rPr>
      </w:pPr>
    </w:p>
    <w:p w14:paraId="3E6B5FFD" w14:textId="77777777" w:rsidR="00FF1222" w:rsidRDefault="00FF1222">
      <w:pPr>
        <w:pBdr>
          <w:top w:val="nil"/>
          <w:left w:val="nil"/>
          <w:bottom w:val="nil"/>
          <w:right w:val="nil"/>
          <w:between w:val="nil"/>
        </w:pBdr>
        <w:rPr>
          <w:rFonts w:ascii="Arial" w:eastAsia="Arial" w:hAnsi="Arial" w:cs="Arial"/>
          <w:b/>
          <w:color w:val="000000"/>
          <w:sz w:val="24"/>
          <w:szCs w:val="24"/>
        </w:rPr>
      </w:pPr>
    </w:p>
    <w:p w14:paraId="384E3A89" w14:textId="77777777" w:rsidR="00FF1222" w:rsidRDefault="00000000">
      <w:pPr>
        <w:spacing w:line="276" w:lineRule="auto"/>
        <w:ind w:left="7246" w:right="729" w:firstLine="240"/>
        <w:jc w:val="right"/>
        <w:rPr>
          <w:rFonts w:ascii="Arial" w:eastAsia="Arial" w:hAnsi="Arial" w:cs="Arial"/>
          <w:b/>
          <w:sz w:val="24"/>
          <w:szCs w:val="24"/>
        </w:rPr>
      </w:pPr>
      <w:r>
        <w:rPr>
          <w:rFonts w:ascii="Arial" w:eastAsia="Arial" w:hAnsi="Arial" w:cs="Arial"/>
          <w:b/>
          <w:sz w:val="24"/>
          <w:szCs w:val="24"/>
        </w:rPr>
        <w:t>Sudeep Mishra General Manager</w:t>
      </w:r>
    </w:p>
    <w:p w14:paraId="2C287A81" w14:textId="77777777" w:rsidR="00FF1222" w:rsidRDefault="00000000">
      <w:pPr>
        <w:spacing w:line="275" w:lineRule="auto"/>
        <w:ind w:right="729"/>
        <w:jc w:val="right"/>
        <w:rPr>
          <w:rFonts w:ascii="Arial" w:eastAsia="Arial" w:hAnsi="Arial" w:cs="Arial"/>
          <w:b/>
          <w:sz w:val="24"/>
          <w:szCs w:val="24"/>
        </w:rPr>
      </w:pPr>
      <w:r>
        <w:rPr>
          <w:rFonts w:ascii="Arial" w:eastAsia="Arial" w:hAnsi="Arial" w:cs="Arial"/>
          <w:b/>
          <w:sz w:val="24"/>
          <w:szCs w:val="24"/>
        </w:rPr>
        <w:t>Tel. No.: 022-26449365</w:t>
      </w:r>
    </w:p>
    <w:p w14:paraId="27F06D73" w14:textId="77777777" w:rsidR="00FF1222" w:rsidRDefault="00000000">
      <w:pPr>
        <w:spacing w:before="43"/>
        <w:ind w:right="729"/>
        <w:jc w:val="right"/>
        <w:rPr>
          <w:rFonts w:ascii="Arial" w:eastAsia="Arial" w:hAnsi="Arial" w:cs="Arial"/>
          <w:b/>
          <w:sz w:val="24"/>
          <w:szCs w:val="24"/>
        </w:rPr>
        <w:sectPr w:rsidR="00FF1222">
          <w:pgSz w:w="11910" w:h="16840"/>
          <w:pgMar w:top="1660" w:right="708" w:bottom="520" w:left="1275" w:header="708" w:footer="328" w:gutter="0"/>
          <w:cols w:space="720"/>
        </w:sectPr>
      </w:pPr>
      <w:r>
        <w:rPr>
          <w:rFonts w:ascii="Arial" w:eastAsia="Arial" w:hAnsi="Arial" w:cs="Arial"/>
          <w:b/>
          <w:sz w:val="24"/>
          <w:szCs w:val="24"/>
        </w:rPr>
        <w:t xml:space="preserve">E-mail: </w:t>
      </w:r>
      <w:hyperlink r:id="rId10">
        <w:r>
          <w:rPr>
            <w:rFonts w:ascii="Arial" w:eastAsia="Arial" w:hAnsi="Arial" w:cs="Arial"/>
            <w:b/>
            <w:sz w:val="24"/>
            <w:szCs w:val="24"/>
          </w:rPr>
          <w:t>sudeepm@sebi.gov.in</w:t>
        </w:r>
      </w:hyperlink>
    </w:p>
    <w:p w14:paraId="4DA38C4C" w14:textId="77777777" w:rsidR="00FF1222" w:rsidRDefault="00FF1222">
      <w:pPr>
        <w:pBdr>
          <w:top w:val="nil"/>
          <w:left w:val="nil"/>
          <w:bottom w:val="nil"/>
          <w:right w:val="nil"/>
          <w:between w:val="nil"/>
        </w:pBdr>
        <w:rPr>
          <w:rFonts w:ascii="Arial" w:eastAsia="Arial" w:hAnsi="Arial" w:cs="Arial"/>
          <w:b/>
          <w:color w:val="000000"/>
          <w:sz w:val="24"/>
          <w:szCs w:val="24"/>
        </w:rPr>
      </w:pPr>
    </w:p>
    <w:p w14:paraId="164A304E" w14:textId="77777777" w:rsidR="00FF1222" w:rsidRDefault="00FF1222">
      <w:pPr>
        <w:pBdr>
          <w:top w:val="nil"/>
          <w:left w:val="nil"/>
          <w:bottom w:val="nil"/>
          <w:right w:val="nil"/>
          <w:between w:val="nil"/>
        </w:pBdr>
        <w:rPr>
          <w:rFonts w:ascii="Arial" w:eastAsia="Arial" w:hAnsi="Arial" w:cs="Arial"/>
          <w:b/>
          <w:color w:val="000000"/>
          <w:sz w:val="24"/>
          <w:szCs w:val="24"/>
        </w:rPr>
      </w:pPr>
    </w:p>
    <w:p w14:paraId="372BDB01" w14:textId="77777777" w:rsidR="00FF1222" w:rsidRDefault="00FF1222">
      <w:pPr>
        <w:pBdr>
          <w:top w:val="nil"/>
          <w:left w:val="nil"/>
          <w:bottom w:val="nil"/>
          <w:right w:val="nil"/>
          <w:between w:val="nil"/>
        </w:pBdr>
        <w:spacing w:before="86"/>
        <w:rPr>
          <w:rFonts w:ascii="Arial" w:eastAsia="Arial" w:hAnsi="Arial" w:cs="Arial"/>
          <w:b/>
          <w:color w:val="000000"/>
          <w:sz w:val="24"/>
          <w:szCs w:val="24"/>
        </w:rPr>
      </w:pPr>
    </w:p>
    <w:p w14:paraId="287D97D2" w14:textId="77777777" w:rsidR="00FF1222" w:rsidRDefault="00000000">
      <w:pPr>
        <w:numPr>
          <w:ilvl w:val="0"/>
          <w:numId w:val="4"/>
        </w:numPr>
        <w:pBdr>
          <w:top w:val="nil"/>
          <w:left w:val="nil"/>
          <w:bottom w:val="nil"/>
          <w:right w:val="nil"/>
          <w:between w:val="nil"/>
        </w:pBdr>
        <w:tabs>
          <w:tab w:val="left" w:pos="447"/>
        </w:tabs>
        <w:ind w:left="447" w:hanging="359"/>
        <w:rPr>
          <w:color w:val="000000"/>
          <w:sz w:val="24"/>
          <w:szCs w:val="24"/>
        </w:rPr>
      </w:pPr>
      <w:r>
        <w:rPr>
          <w:color w:val="000000"/>
          <w:sz w:val="24"/>
          <w:szCs w:val="24"/>
          <w:u w:val="single"/>
        </w:rPr>
        <w:t>VISION</w:t>
      </w:r>
    </w:p>
    <w:p w14:paraId="753620B0" w14:textId="77777777" w:rsidR="00FF1222" w:rsidRDefault="00000000">
      <w:pPr>
        <w:spacing w:before="223"/>
        <w:rPr>
          <w:sz w:val="24"/>
          <w:szCs w:val="24"/>
        </w:rPr>
      </w:pPr>
      <w:r>
        <w:br w:type="column"/>
      </w:r>
    </w:p>
    <w:p w14:paraId="3890F221" w14:textId="77777777" w:rsidR="00FF1222" w:rsidRDefault="00000000">
      <w:pPr>
        <w:ind w:left="88"/>
        <w:rPr>
          <w:rFonts w:ascii="Arial" w:eastAsia="Arial" w:hAnsi="Arial" w:cs="Arial"/>
          <w:b/>
          <w:sz w:val="24"/>
          <w:szCs w:val="24"/>
        </w:rPr>
      </w:pPr>
      <w:r>
        <w:rPr>
          <w:rFonts w:ascii="Arial" w:eastAsia="Arial" w:hAnsi="Arial" w:cs="Arial"/>
          <w:b/>
          <w:sz w:val="24"/>
          <w:szCs w:val="24"/>
        </w:rPr>
        <w:t>Investor Charter – Stock Brokers</w:t>
      </w:r>
    </w:p>
    <w:p w14:paraId="2BA5AEEF" w14:textId="77777777" w:rsidR="00FF1222" w:rsidRDefault="00000000">
      <w:pPr>
        <w:spacing w:before="82"/>
        <w:ind w:left="88"/>
        <w:rPr>
          <w:rFonts w:ascii="Arial" w:eastAsia="Arial" w:hAnsi="Arial" w:cs="Arial"/>
          <w:b/>
          <w:sz w:val="24"/>
          <w:szCs w:val="24"/>
        </w:rPr>
        <w:sectPr w:rsidR="00FF1222">
          <w:pgSz w:w="11910" w:h="16840"/>
          <w:pgMar w:top="1660" w:right="708" w:bottom="520" w:left="1275" w:header="708" w:footer="328" w:gutter="0"/>
          <w:cols w:num="3" w:space="720" w:equalWidth="0">
            <w:col w:w="2540" w:space="1153"/>
            <w:col w:w="2540" w:space="1153"/>
            <w:col w:w="2540" w:space="0"/>
          </w:cols>
        </w:sectPr>
      </w:pPr>
      <w:r>
        <w:br w:type="column"/>
      </w:r>
      <w:r>
        <w:rPr>
          <w:rFonts w:ascii="Arial" w:eastAsia="Arial" w:hAnsi="Arial" w:cs="Arial"/>
          <w:b/>
          <w:sz w:val="24"/>
          <w:szCs w:val="24"/>
        </w:rPr>
        <w:t>Annexure-A</w:t>
      </w:r>
    </w:p>
    <w:p w14:paraId="0E34E397" w14:textId="77777777" w:rsidR="00FF1222" w:rsidRDefault="00000000">
      <w:pPr>
        <w:pBdr>
          <w:top w:val="nil"/>
          <w:left w:val="nil"/>
          <w:bottom w:val="nil"/>
          <w:right w:val="nil"/>
          <w:between w:val="nil"/>
        </w:pBdr>
        <w:spacing w:before="45" w:line="280" w:lineRule="auto"/>
        <w:ind w:left="448" w:right="788"/>
        <w:jc w:val="both"/>
        <w:rPr>
          <w:color w:val="000000"/>
          <w:sz w:val="24"/>
          <w:szCs w:val="24"/>
        </w:rPr>
      </w:pPr>
      <w:r>
        <w:rPr>
          <w:color w:val="000000"/>
          <w:sz w:val="24"/>
          <w:szCs w:val="24"/>
        </w:rPr>
        <w:t>To follow highest standards of ethics and compliances while facilitating the trading by clients in securities in a fair and transparent manner, so as to contribute in creation of wealth for investors.</w:t>
      </w:r>
    </w:p>
    <w:p w14:paraId="1E0BC663" w14:textId="77777777" w:rsidR="00FF1222" w:rsidRDefault="00FF1222">
      <w:pPr>
        <w:pBdr>
          <w:top w:val="nil"/>
          <w:left w:val="nil"/>
          <w:bottom w:val="nil"/>
          <w:right w:val="nil"/>
          <w:between w:val="nil"/>
        </w:pBdr>
        <w:spacing w:before="44"/>
        <w:rPr>
          <w:color w:val="000000"/>
          <w:sz w:val="24"/>
          <w:szCs w:val="24"/>
        </w:rPr>
      </w:pPr>
    </w:p>
    <w:p w14:paraId="44C69616" w14:textId="77777777" w:rsidR="00FF1222" w:rsidRDefault="00000000">
      <w:pPr>
        <w:numPr>
          <w:ilvl w:val="0"/>
          <w:numId w:val="4"/>
        </w:numPr>
        <w:pBdr>
          <w:top w:val="nil"/>
          <w:left w:val="nil"/>
          <w:bottom w:val="nil"/>
          <w:right w:val="nil"/>
          <w:between w:val="nil"/>
        </w:pBdr>
        <w:tabs>
          <w:tab w:val="left" w:pos="447"/>
        </w:tabs>
        <w:ind w:left="447" w:hanging="359"/>
        <w:rPr>
          <w:color w:val="000000"/>
          <w:sz w:val="24"/>
          <w:szCs w:val="24"/>
        </w:rPr>
      </w:pPr>
      <w:r>
        <w:rPr>
          <w:color w:val="000000"/>
          <w:sz w:val="24"/>
          <w:szCs w:val="24"/>
          <w:u w:val="single"/>
        </w:rPr>
        <w:t>MISSION</w:t>
      </w:r>
    </w:p>
    <w:p w14:paraId="1178A6D5" w14:textId="77777777" w:rsidR="00FF1222" w:rsidRDefault="00000000">
      <w:pPr>
        <w:numPr>
          <w:ilvl w:val="1"/>
          <w:numId w:val="4"/>
        </w:numPr>
        <w:pBdr>
          <w:top w:val="nil"/>
          <w:left w:val="nil"/>
          <w:bottom w:val="nil"/>
          <w:right w:val="nil"/>
          <w:between w:val="nil"/>
        </w:pBdr>
        <w:tabs>
          <w:tab w:val="left" w:pos="1053"/>
        </w:tabs>
        <w:spacing w:before="46" w:line="283" w:lineRule="auto"/>
        <w:ind w:right="790"/>
        <w:rPr>
          <w:color w:val="000000"/>
        </w:rPr>
      </w:pPr>
      <w:r>
        <w:rPr>
          <w:color w:val="000000"/>
          <w:sz w:val="24"/>
          <w:szCs w:val="24"/>
        </w:rPr>
        <w:t>To provide high quality and dependable service through innovation, capacity enhancement and use of technology.</w:t>
      </w:r>
    </w:p>
    <w:p w14:paraId="5CA4EEE0" w14:textId="77777777" w:rsidR="00FF1222" w:rsidRDefault="00000000">
      <w:pPr>
        <w:numPr>
          <w:ilvl w:val="1"/>
          <w:numId w:val="4"/>
        </w:numPr>
        <w:pBdr>
          <w:top w:val="nil"/>
          <w:left w:val="nil"/>
          <w:bottom w:val="nil"/>
          <w:right w:val="nil"/>
          <w:between w:val="nil"/>
        </w:pBdr>
        <w:tabs>
          <w:tab w:val="left" w:pos="1053"/>
        </w:tabs>
        <w:spacing w:line="267" w:lineRule="auto"/>
        <w:rPr>
          <w:color w:val="000000"/>
        </w:rPr>
      </w:pPr>
      <w:r>
        <w:rPr>
          <w:color w:val="000000"/>
          <w:sz w:val="24"/>
          <w:szCs w:val="24"/>
        </w:rPr>
        <w:t>To establish and maintain a relationship of trust and ethics with the investors.</w:t>
      </w:r>
    </w:p>
    <w:p w14:paraId="3E6CFBBD" w14:textId="77777777" w:rsidR="00FF1222" w:rsidRDefault="00000000">
      <w:pPr>
        <w:numPr>
          <w:ilvl w:val="1"/>
          <w:numId w:val="4"/>
        </w:numPr>
        <w:pBdr>
          <w:top w:val="nil"/>
          <w:left w:val="nil"/>
          <w:bottom w:val="nil"/>
          <w:right w:val="nil"/>
          <w:between w:val="nil"/>
        </w:pBdr>
        <w:tabs>
          <w:tab w:val="left" w:pos="1050"/>
        </w:tabs>
        <w:spacing w:before="45"/>
        <w:ind w:left="1050" w:hanging="458"/>
        <w:rPr>
          <w:color w:val="000000"/>
        </w:rPr>
      </w:pPr>
      <w:r>
        <w:rPr>
          <w:color w:val="000000"/>
          <w:sz w:val="24"/>
          <w:szCs w:val="24"/>
        </w:rPr>
        <w:t>To observe highest standard of compliances and transparency.</w:t>
      </w:r>
    </w:p>
    <w:p w14:paraId="76025EDE" w14:textId="77777777" w:rsidR="00FF1222" w:rsidRDefault="00000000">
      <w:pPr>
        <w:numPr>
          <w:ilvl w:val="1"/>
          <w:numId w:val="4"/>
        </w:numPr>
        <w:pBdr>
          <w:top w:val="nil"/>
          <w:left w:val="nil"/>
          <w:bottom w:val="nil"/>
          <w:right w:val="nil"/>
          <w:between w:val="nil"/>
        </w:pBdr>
        <w:tabs>
          <w:tab w:val="left" w:pos="1050"/>
          <w:tab w:val="left" w:pos="1053"/>
        </w:tabs>
        <w:spacing w:before="46" w:line="280" w:lineRule="auto"/>
        <w:ind w:right="792"/>
        <w:jc w:val="both"/>
        <w:rPr>
          <w:color w:val="000000"/>
        </w:rPr>
      </w:pPr>
      <w:r>
        <w:rPr>
          <w:color w:val="000000"/>
          <w:sz w:val="24"/>
          <w:szCs w:val="24"/>
        </w:rPr>
        <w:t>To always keep ‘protection of investors’ interest’ as goal while providing service.</w:t>
      </w:r>
    </w:p>
    <w:p w14:paraId="53FE695A" w14:textId="77777777" w:rsidR="00FF1222" w:rsidRDefault="00000000">
      <w:pPr>
        <w:numPr>
          <w:ilvl w:val="1"/>
          <w:numId w:val="4"/>
        </w:numPr>
        <w:pBdr>
          <w:top w:val="nil"/>
          <w:left w:val="nil"/>
          <w:bottom w:val="nil"/>
          <w:right w:val="nil"/>
          <w:between w:val="nil"/>
        </w:pBdr>
        <w:tabs>
          <w:tab w:val="left" w:pos="1051"/>
          <w:tab w:val="left" w:pos="1053"/>
        </w:tabs>
        <w:spacing w:line="280" w:lineRule="auto"/>
        <w:ind w:right="791"/>
        <w:jc w:val="both"/>
        <w:rPr>
          <w:color w:val="000000"/>
        </w:rPr>
      </w:pPr>
      <w:r>
        <w:rPr>
          <w:color w:val="000000"/>
          <w:sz w:val="24"/>
          <w:szCs w:val="24"/>
        </w:rPr>
        <w:t>To ensure confidentiality of information shared by investors unless such information is required to be provided in furtherance of discharging legal obligations or investors have provided specific consent to share such information.</w:t>
      </w:r>
    </w:p>
    <w:p w14:paraId="621C8187" w14:textId="77777777" w:rsidR="00FF1222" w:rsidRDefault="00FF1222">
      <w:pPr>
        <w:pBdr>
          <w:top w:val="nil"/>
          <w:left w:val="nil"/>
          <w:bottom w:val="nil"/>
          <w:right w:val="nil"/>
          <w:between w:val="nil"/>
        </w:pBdr>
        <w:spacing w:before="43"/>
        <w:rPr>
          <w:color w:val="000000"/>
          <w:sz w:val="24"/>
          <w:szCs w:val="24"/>
        </w:rPr>
      </w:pPr>
    </w:p>
    <w:p w14:paraId="7AA1FE18" w14:textId="77777777" w:rsidR="00FF1222" w:rsidRDefault="00000000">
      <w:pPr>
        <w:numPr>
          <w:ilvl w:val="0"/>
          <w:numId w:val="4"/>
        </w:numPr>
        <w:pBdr>
          <w:top w:val="nil"/>
          <w:left w:val="nil"/>
          <w:bottom w:val="nil"/>
          <w:right w:val="nil"/>
          <w:between w:val="nil"/>
        </w:pBdr>
        <w:tabs>
          <w:tab w:val="left" w:pos="447"/>
        </w:tabs>
        <w:ind w:left="447" w:hanging="359"/>
        <w:rPr>
          <w:color w:val="000000"/>
          <w:sz w:val="24"/>
          <w:szCs w:val="24"/>
        </w:rPr>
      </w:pPr>
      <w:r>
        <w:rPr>
          <w:color w:val="000000"/>
          <w:sz w:val="24"/>
          <w:szCs w:val="24"/>
          <w:u w:val="single"/>
        </w:rPr>
        <w:t>Services provided to Investors by stockbrokers include</w:t>
      </w:r>
    </w:p>
    <w:p w14:paraId="339DC7B2" w14:textId="77777777" w:rsidR="00FF1222" w:rsidRDefault="00000000">
      <w:pPr>
        <w:numPr>
          <w:ilvl w:val="0"/>
          <w:numId w:val="3"/>
        </w:numPr>
        <w:pBdr>
          <w:top w:val="nil"/>
          <w:left w:val="nil"/>
          <w:bottom w:val="nil"/>
          <w:right w:val="nil"/>
          <w:between w:val="nil"/>
        </w:pBdr>
        <w:tabs>
          <w:tab w:val="left" w:pos="1044"/>
        </w:tabs>
        <w:spacing w:before="46"/>
        <w:ind w:left="1044" w:hanging="298"/>
        <w:rPr>
          <w:color w:val="000000"/>
        </w:rPr>
      </w:pPr>
      <w:r>
        <w:rPr>
          <w:color w:val="000000"/>
          <w:sz w:val="24"/>
          <w:szCs w:val="24"/>
        </w:rPr>
        <w:t>Execution of trades on behalf of investors.</w:t>
      </w:r>
    </w:p>
    <w:p w14:paraId="4702BD92" w14:textId="77777777" w:rsidR="00FF1222" w:rsidRDefault="00000000">
      <w:pPr>
        <w:numPr>
          <w:ilvl w:val="0"/>
          <w:numId w:val="3"/>
        </w:numPr>
        <w:pBdr>
          <w:top w:val="nil"/>
          <w:left w:val="nil"/>
          <w:bottom w:val="nil"/>
          <w:right w:val="nil"/>
          <w:between w:val="nil"/>
        </w:pBdr>
        <w:tabs>
          <w:tab w:val="left" w:pos="1043"/>
        </w:tabs>
        <w:spacing w:before="45"/>
        <w:ind w:left="1043" w:hanging="360"/>
        <w:rPr>
          <w:color w:val="000000"/>
        </w:rPr>
      </w:pPr>
      <w:r>
        <w:rPr>
          <w:color w:val="000000"/>
          <w:sz w:val="24"/>
          <w:szCs w:val="24"/>
        </w:rPr>
        <w:t>Issuance of Contract Notes.</w:t>
      </w:r>
    </w:p>
    <w:p w14:paraId="4F2F75EF" w14:textId="77777777" w:rsidR="00FF1222" w:rsidRDefault="00000000">
      <w:pPr>
        <w:numPr>
          <w:ilvl w:val="0"/>
          <w:numId w:val="3"/>
        </w:numPr>
        <w:pBdr>
          <w:top w:val="nil"/>
          <w:left w:val="nil"/>
          <w:bottom w:val="nil"/>
          <w:right w:val="nil"/>
          <w:between w:val="nil"/>
        </w:pBdr>
        <w:tabs>
          <w:tab w:val="left" w:pos="1043"/>
        </w:tabs>
        <w:spacing w:before="47"/>
        <w:ind w:left="1043" w:hanging="424"/>
        <w:rPr>
          <w:color w:val="000000"/>
        </w:rPr>
      </w:pPr>
      <w:r>
        <w:rPr>
          <w:color w:val="000000"/>
          <w:sz w:val="24"/>
          <w:szCs w:val="24"/>
        </w:rPr>
        <w:t>Issuance of intimations regarding margin due payments.</w:t>
      </w:r>
    </w:p>
    <w:p w14:paraId="6ACC413E" w14:textId="77777777" w:rsidR="00FF1222" w:rsidRDefault="00000000">
      <w:pPr>
        <w:numPr>
          <w:ilvl w:val="0"/>
          <w:numId w:val="3"/>
        </w:numPr>
        <w:pBdr>
          <w:top w:val="nil"/>
          <w:left w:val="nil"/>
          <w:bottom w:val="nil"/>
          <w:right w:val="nil"/>
          <w:between w:val="nil"/>
        </w:pBdr>
        <w:tabs>
          <w:tab w:val="left" w:pos="1045"/>
        </w:tabs>
        <w:spacing w:before="46"/>
        <w:ind w:left="1045" w:hanging="453"/>
        <w:rPr>
          <w:color w:val="000000"/>
        </w:rPr>
      </w:pPr>
      <w:r>
        <w:rPr>
          <w:color w:val="000000"/>
          <w:sz w:val="24"/>
          <w:szCs w:val="24"/>
        </w:rPr>
        <w:t>Facilitate execution of early pay-in obligation instructions.</w:t>
      </w:r>
    </w:p>
    <w:p w14:paraId="38EFC52F" w14:textId="77777777" w:rsidR="00FF1222" w:rsidRDefault="00000000">
      <w:pPr>
        <w:numPr>
          <w:ilvl w:val="0"/>
          <w:numId w:val="3"/>
        </w:numPr>
        <w:pBdr>
          <w:top w:val="nil"/>
          <w:left w:val="nil"/>
          <w:bottom w:val="nil"/>
          <w:right w:val="nil"/>
          <w:between w:val="nil"/>
        </w:pBdr>
        <w:tabs>
          <w:tab w:val="left" w:pos="1044"/>
        </w:tabs>
        <w:spacing w:before="45"/>
        <w:ind w:left="1044" w:hanging="387"/>
        <w:rPr>
          <w:color w:val="000000"/>
        </w:rPr>
      </w:pPr>
      <w:r>
        <w:rPr>
          <w:color w:val="000000"/>
          <w:sz w:val="24"/>
          <w:szCs w:val="24"/>
        </w:rPr>
        <w:t>Periodic Settlement of client’s funds.</w:t>
      </w:r>
    </w:p>
    <w:p w14:paraId="616C7802" w14:textId="77777777" w:rsidR="00FF1222" w:rsidRDefault="00000000">
      <w:pPr>
        <w:numPr>
          <w:ilvl w:val="0"/>
          <w:numId w:val="3"/>
        </w:numPr>
        <w:pBdr>
          <w:top w:val="nil"/>
          <w:left w:val="nil"/>
          <w:bottom w:val="nil"/>
          <w:right w:val="nil"/>
          <w:between w:val="nil"/>
        </w:pBdr>
        <w:tabs>
          <w:tab w:val="left" w:pos="1045"/>
        </w:tabs>
        <w:spacing w:before="45"/>
        <w:ind w:left="1045" w:hanging="453"/>
        <w:rPr>
          <w:color w:val="000000"/>
        </w:rPr>
      </w:pPr>
      <w:r>
        <w:rPr>
          <w:color w:val="000000"/>
          <w:sz w:val="24"/>
          <w:szCs w:val="24"/>
        </w:rPr>
        <w:t>Issuance of retention statement of funds at the time of settlement.</w:t>
      </w:r>
    </w:p>
    <w:p w14:paraId="1944E010" w14:textId="77777777" w:rsidR="00FF1222" w:rsidRDefault="00000000">
      <w:pPr>
        <w:numPr>
          <w:ilvl w:val="0"/>
          <w:numId w:val="3"/>
        </w:numPr>
        <w:pBdr>
          <w:top w:val="nil"/>
          <w:left w:val="nil"/>
          <w:bottom w:val="nil"/>
          <w:right w:val="nil"/>
          <w:between w:val="nil"/>
        </w:pBdr>
        <w:tabs>
          <w:tab w:val="left" w:pos="1045"/>
        </w:tabs>
        <w:spacing w:before="48"/>
        <w:ind w:left="1045" w:hanging="515"/>
        <w:rPr>
          <w:color w:val="000000"/>
        </w:rPr>
      </w:pPr>
      <w:r>
        <w:rPr>
          <w:color w:val="000000"/>
          <w:sz w:val="24"/>
          <w:szCs w:val="24"/>
        </w:rPr>
        <w:t>Risk management systems to mitigate operational and market risk.</w:t>
      </w:r>
    </w:p>
    <w:p w14:paraId="0254788B" w14:textId="77777777" w:rsidR="00FF1222" w:rsidRDefault="00000000">
      <w:pPr>
        <w:numPr>
          <w:ilvl w:val="0"/>
          <w:numId w:val="3"/>
        </w:numPr>
        <w:pBdr>
          <w:top w:val="nil"/>
          <w:left w:val="nil"/>
          <w:bottom w:val="nil"/>
          <w:right w:val="nil"/>
          <w:between w:val="nil"/>
        </w:pBdr>
        <w:tabs>
          <w:tab w:val="left" w:pos="1045"/>
        </w:tabs>
        <w:spacing w:before="45"/>
        <w:ind w:left="1045" w:hanging="580"/>
        <w:rPr>
          <w:color w:val="000000"/>
        </w:rPr>
      </w:pPr>
      <w:r>
        <w:rPr>
          <w:color w:val="000000"/>
          <w:sz w:val="24"/>
          <w:szCs w:val="24"/>
        </w:rPr>
        <w:t>Facilitate client profile changes in the system as instructed by the client.</w:t>
      </w:r>
    </w:p>
    <w:p w14:paraId="7DA11ED8" w14:textId="77777777" w:rsidR="00FF1222" w:rsidRDefault="00000000">
      <w:pPr>
        <w:numPr>
          <w:ilvl w:val="0"/>
          <w:numId w:val="3"/>
        </w:numPr>
        <w:pBdr>
          <w:top w:val="nil"/>
          <w:left w:val="nil"/>
          <w:bottom w:val="nil"/>
          <w:right w:val="nil"/>
          <w:between w:val="nil"/>
        </w:pBdr>
        <w:tabs>
          <w:tab w:val="left" w:pos="1046"/>
        </w:tabs>
        <w:spacing w:before="45" w:line="280" w:lineRule="auto"/>
        <w:ind w:right="791" w:hanging="454"/>
        <w:rPr>
          <w:color w:val="000000"/>
        </w:rPr>
      </w:pPr>
      <w:r>
        <w:rPr>
          <w:color w:val="000000"/>
          <w:sz w:val="24"/>
          <w:szCs w:val="24"/>
        </w:rPr>
        <w:t xml:space="preserve">Information sharing with the client </w:t>
      </w:r>
      <w:proofErr w:type="spellStart"/>
      <w:r>
        <w:rPr>
          <w:color w:val="000000"/>
          <w:sz w:val="24"/>
          <w:szCs w:val="24"/>
        </w:rPr>
        <w:t>w.r.t.</w:t>
      </w:r>
      <w:proofErr w:type="spellEnd"/>
      <w:r>
        <w:rPr>
          <w:color w:val="000000"/>
          <w:sz w:val="24"/>
          <w:szCs w:val="24"/>
        </w:rPr>
        <w:t xml:space="preserve"> relevant Market Infrastructure Institutions (MII) circulars.</w:t>
      </w:r>
    </w:p>
    <w:p w14:paraId="29294713" w14:textId="77777777" w:rsidR="00FF1222" w:rsidRDefault="00000000">
      <w:pPr>
        <w:numPr>
          <w:ilvl w:val="0"/>
          <w:numId w:val="3"/>
        </w:numPr>
        <w:pBdr>
          <w:top w:val="nil"/>
          <w:left w:val="nil"/>
          <w:bottom w:val="nil"/>
          <w:right w:val="nil"/>
          <w:between w:val="nil"/>
        </w:pBdr>
        <w:tabs>
          <w:tab w:val="left" w:pos="1044"/>
        </w:tabs>
        <w:ind w:left="1044" w:hanging="387"/>
        <w:rPr>
          <w:color w:val="000000"/>
        </w:rPr>
      </w:pPr>
      <w:r>
        <w:rPr>
          <w:color w:val="000000"/>
          <w:sz w:val="24"/>
          <w:szCs w:val="24"/>
        </w:rPr>
        <w:t>Provide a copy of Rights &amp; Obligations document to the client.</w:t>
      </w:r>
    </w:p>
    <w:p w14:paraId="2F985F06" w14:textId="77777777" w:rsidR="00FF1222" w:rsidRDefault="00000000">
      <w:pPr>
        <w:numPr>
          <w:ilvl w:val="0"/>
          <w:numId w:val="3"/>
        </w:numPr>
        <w:pBdr>
          <w:top w:val="nil"/>
          <w:left w:val="nil"/>
          <w:bottom w:val="nil"/>
          <w:right w:val="nil"/>
          <w:between w:val="nil"/>
        </w:pBdr>
        <w:tabs>
          <w:tab w:val="left" w:pos="1045"/>
        </w:tabs>
        <w:spacing w:before="46"/>
        <w:ind w:left="1045" w:hanging="453"/>
        <w:rPr>
          <w:color w:val="000000"/>
        </w:rPr>
      </w:pPr>
      <w:r>
        <w:rPr>
          <w:color w:val="000000"/>
          <w:sz w:val="24"/>
          <w:szCs w:val="24"/>
        </w:rPr>
        <w:t>Communicating Most Important terms and Conditions (MITC) to the client.</w:t>
      </w:r>
    </w:p>
    <w:p w14:paraId="038228B9" w14:textId="77777777" w:rsidR="00FF1222" w:rsidRDefault="00000000">
      <w:pPr>
        <w:numPr>
          <w:ilvl w:val="0"/>
          <w:numId w:val="3"/>
        </w:numPr>
        <w:pBdr>
          <w:top w:val="nil"/>
          <w:left w:val="nil"/>
          <w:bottom w:val="nil"/>
          <w:right w:val="nil"/>
          <w:between w:val="nil"/>
        </w:pBdr>
        <w:tabs>
          <w:tab w:val="left" w:pos="1045"/>
        </w:tabs>
        <w:spacing w:before="45"/>
        <w:ind w:left="1045" w:hanging="515"/>
        <w:rPr>
          <w:color w:val="000000"/>
        </w:rPr>
      </w:pPr>
      <w:r>
        <w:rPr>
          <w:color w:val="000000"/>
          <w:sz w:val="24"/>
          <w:szCs w:val="24"/>
        </w:rPr>
        <w:t>Redressal of Investor’s grievances.</w:t>
      </w:r>
    </w:p>
    <w:p w14:paraId="3360F5E2" w14:textId="77777777" w:rsidR="00FF1222" w:rsidRDefault="00FF1222">
      <w:pPr>
        <w:pBdr>
          <w:top w:val="nil"/>
          <w:left w:val="nil"/>
          <w:bottom w:val="nil"/>
          <w:right w:val="nil"/>
          <w:between w:val="nil"/>
        </w:pBdr>
        <w:spacing w:before="92"/>
        <w:rPr>
          <w:color w:val="000000"/>
          <w:sz w:val="24"/>
          <w:szCs w:val="24"/>
        </w:rPr>
      </w:pPr>
    </w:p>
    <w:p w14:paraId="29C5AD2E" w14:textId="77777777" w:rsidR="00FF1222" w:rsidRDefault="00000000">
      <w:pPr>
        <w:numPr>
          <w:ilvl w:val="0"/>
          <w:numId w:val="4"/>
        </w:numPr>
        <w:pBdr>
          <w:top w:val="nil"/>
          <w:left w:val="nil"/>
          <w:bottom w:val="nil"/>
          <w:right w:val="nil"/>
          <w:between w:val="nil"/>
        </w:pBdr>
        <w:tabs>
          <w:tab w:val="left" w:pos="447"/>
        </w:tabs>
        <w:ind w:left="447" w:hanging="359"/>
        <w:jc w:val="both"/>
        <w:rPr>
          <w:color w:val="000000"/>
          <w:sz w:val="24"/>
          <w:szCs w:val="24"/>
        </w:rPr>
      </w:pPr>
      <w:r>
        <w:rPr>
          <w:color w:val="000000"/>
          <w:sz w:val="24"/>
          <w:szCs w:val="24"/>
          <w:u w:val="single"/>
        </w:rPr>
        <w:t>Rights of Investors</w:t>
      </w:r>
    </w:p>
    <w:p w14:paraId="1F917B87" w14:textId="77777777" w:rsidR="00FF1222" w:rsidRDefault="00000000">
      <w:pPr>
        <w:numPr>
          <w:ilvl w:val="0"/>
          <w:numId w:val="2"/>
        </w:numPr>
        <w:pBdr>
          <w:top w:val="nil"/>
          <w:left w:val="nil"/>
          <w:bottom w:val="nil"/>
          <w:right w:val="nil"/>
          <w:between w:val="nil"/>
        </w:pBdr>
        <w:tabs>
          <w:tab w:val="left" w:pos="1044"/>
          <w:tab w:val="left" w:pos="1046"/>
        </w:tabs>
        <w:spacing w:before="46" w:line="280" w:lineRule="auto"/>
        <w:ind w:right="793"/>
        <w:jc w:val="both"/>
        <w:rPr>
          <w:color w:val="000000"/>
        </w:rPr>
      </w:pPr>
      <w:r>
        <w:rPr>
          <w:color w:val="000000"/>
          <w:sz w:val="24"/>
          <w:szCs w:val="24"/>
        </w:rPr>
        <w:t>Ask for and receive information from a firm about the work history and background of the person handling your account, as well as information about the firm itself (including website providing mandatory information).</w:t>
      </w:r>
    </w:p>
    <w:p w14:paraId="2B3CBE44" w14:textId="77777777" w:rsidR="00FF1222" w:rsidRDefault="00000000">
      <w:pPr>
        <w:numPr>
          <w:ilvl w:val="0"/>
          <w:numId w:val="2"/>
        </w:numPr>
        <w:pBdr>
          <w:top w:val="nil"/>
          <w:left w:val="nil"/>
          <w:bottom w:val="nil"/>
          <w:right w:val="nil"/>
          <w:between w:val="nil"/>
        </w:pBdr>
        <w:tabs>
          <w:tab w:val="left" w:pos="1043"/>
          <w:tab w:val="left" w:pos="1046"/>
        </w:tabs>
        <w:spacing w:line="283" w:lineRule="auto"/>
        <w:ind w:right="791" w:hanging="363"/>
        <w:jc w:val="both"/>
        <w:rPr>
          <w:color w:val="000000"/>
        </w:rPr>
      </w:pPr>
      <w:r>
        <w:rPr>
          <w:color w:val="000000"/>
          <w:sz w:val="24"/>
          <w:szCs w:val="24"/>
        </w:rPr>
        <w:t>Receive complete information about the risks, obligations, and costs of any investment before investing.</w:t>
      </w:r>
    </w:p>
    <w:p w14:paraId="545BF079" w14:textId="77777777" w:rsidR="00FF1222" w:rsidRDefault="00000000">
      <w:pPr>
        <w:numPr>
          <w:ilvl w:val="0"/>
          <w:numId w:val="2"/>
        </w:numPr>
        <w:pBdr>
          <w:top w:val="nil"/>
          <w:left w:val="nil"/>
          <w:bottom w:val="nil"/>
          <w:right w:val="nil"/>
          <w:between w:val="nil"/>
        </w:pBdr>
        <w:tabs>
          <w:tab w:val="left" w:pos="1042"/>
          <w:tab w:val="left" w:pos="1046"/>
        </w:tabs>
        <w:spacing w:line="280" w:lineRule="auto"/>
        <w:ind w:right="785" w:hanging="428"/>
        <w:jc w:val="both"/>
        <w:rPr>
          <w:color w:val="000000"/>
        </w:rPr>
      </w:pPr>
      <w:r>
        <w:rPr>
          <w:color w:val="000000"/>
          <w:sz w:val="24"/>
          <w:szCs w:val="24"/>
        </w:rPr>
        <w:t>Receive a copy of all completed account forms and rights &amp; obligation document.</w:t>
      </w:r>
    </w:p>
    <w:p w14:paraId="66252D84" w14:textId="77777777" w:rsidR="00FF1222" w:rsidRDefault="00000000">
      <w:pPr>
        <w:numPr>
          <w:ilvl w:val="0"/>
          <w:numId w:val="2"/>
        </w:numPr>
        <w:pBdr>
          <w:top w:val="nil"/>
          <w:left w:val="nil"/>
          <w:bottom w:val="nil"/>
          <w:right w:val="nil"/>
          <w:between w:val="nil"/>
        </w:pBdr>
        <w:tabs>
          <w:tab w:val="left" w:pos="1045"/>
        </w:tabs>
        <w:spacing w:line="270" w:lineRule="auto"/>
        <w:ind w:left="1045" w:hanging="453"/>
        <w:jc w:val="both"/>
        <w:rPr>
          <w:color w:val="000000"/>
        </w:rPr>
        <w:sectPr w:rsidR="00FF1222">
          <w:type w:val="continuous"/>
          <w:pgSz w:w="11910" w:h="16840"/>
          <w:pgMar w:top="1660" w:right="708" w:bottom="520" w:left="1275" w:header="708" w:footer="328" w:gutter="0"/>
          <w:cols w:space="720"/>
        </w:sectPr>
      </w:pPr>
      <w:r>
        <w:rPr>
          <w:color w:val="000000"/>
          <w:sz w:val="24"/>
          <w:szCs w:val="24"/>
        </w:rPr>
        <w:t>Receive a copy of ‘Most Important Terms &amp; Conditions’ (MITC).</w:t>
      </w:r>
    </w:p>
    <w:p w14:paraId="3B501FCF" w14:textId="77777777" w:rsidR="00FF1222" w:rsidRDefault="00000000">
      <w:pPr>
        <w:numPr>
          <w:ilvl w:val="0"/>
          <w:numId w:val="2"/>
        </w:numPr>
        <w:pBdr>
          <w:top w:val="nil"/>
          <w:left w:val="nil"/>
          <w:bottom w:val="nil"/>
          <w:right w:val="nil"/>
          <w:between w:val="nil"/>
        </w:pBdr>
        <w:tabs>
          <w:tab w:val="left" w:pos="1044"/>
        </w:tabs>
        <w:spacing w:before="86"/>
        <w:ind w:left="1044" w:hanging="387"/>
        <w:jc w:val="both"/>
        <w:rPr>
          <w:color w:val="000000"/>
        </w:rPr>
      </w:pPr>
      <w:r>
        <w:rPr>
          <w:color w:val="000000"/>
          <w:sz w:val="24"/>
          <w:szCs w:val="24"/>
        </w:rPr>
        <w:lastRenderedPageBreak/>
        <w:t>Receive account statements that are accurate and understandable.</w:t>
      </w:r>
    </w:p>
    <w:p w14:paraId="0BE10F89" w14:textId="77777777" w:rsidR="00FF1222" w:rsidRDefault="00000000">
      <w:pPr>
        <w:numPr>
          <w:ilvl w:val="0"/>
          <w:numId w:val="2"/>
        </w:numPr>
        <w:pBdr>
          <w:top w:val="nil"/>
          <w:left w:val="nil"/>
          <w:bottom w:val="nil"/>
          <w:right w:val="nil"/>
          <w:between w:val="nil"/>
        </w:pBdr>
        <w:tabs>
          <w:tab w:val="left" w:pos="1045"/>
        </w:tabs>
        <w:spacing w:before="45"/>
        <w:ind w:left="1045" w:hanging="453"/>
        <w:jc w:val="both"/>
        <w:rPr>
          <w:color w:val="000000"/>
        </w:rPr>
      </w:pPr>
      <w:r>
        <w:rPr>
          <w:color w:val="000000"/>
          <w:sz w:val="24"/>
          <w:szCs w:val="24"/>
        </w:rPr>
        <w:t>Understand the terms and conditions of transactions you undertake.</w:t>
      </w:r>
    </w:p>
    <w:p w14:paraId="541DAB3F" w14:textId="77777777" w:rsidR="00FF1222" w:rsidRDefault="00000000">
      <w:pPr>
        <w:numPr>
          <w:ilvl w:val="0"/>
          <w:numId w:val="2"/>
        </w:numPr>
        <w:pBdr>
          <w:top w:val="nil"/>
          <w:left w:val="nil"/>
          <w:bottom w:val="nil"/>
          <w:right w:val="nil"/>
          <w:between w:val="nil"/>
        </w:pBdr>
        <w:tabs>
          <w:tab w:val="left" w:pos="1046"/>
        </w:tabs>
        <w:spacing w:before="45" w:line="283" w:lineRule="auto"/>
        <w:ind w:right="787" w:hanging="516"/>
        <w:jc w:val="both"/>
        <w:rPr>
          <w:color w:val="000000"/>
        </w:rPr>
      </w:pPr>
      <w:r>
        <w:rPr>
          <w:color w:val="000000"/>
          <w:sz w:val="24"/>
          <w:szCs w:val="24"/>
        </w:rPr>
        <w:t>Access your funds in a prescribed manner and receive information about any restrictions or limitations on access.</w:t>
      </w:r>
    </w:p>
    <w:p w14:paraId="113F7DBC" w14:textId="77777777" w:rsidR="00FF1222" w:rsidRDefault="00000000">
      <w:pPr>
        <w:numPr>
          <w:ilvl w:val="0"/>
          <w:numId w:val="2"/>
        </w:numPr>
        <w:pBdr>
          <w:top w:val="nil"/>
          <w:left w:val="nil"/>
          <w:bottom w:val="nil"/>
          <w:right w:val="nil"/>
          <w:between w:val="nil"/>
        </w:pBdr>
        <w:tabs>
          <w:tab w:val="left" w:pos="1046"/>
        </w:tabs>
        <w:spacing w:line="280" w:lineRule="auto"/>
        <w:ind w:right="793" w:hanging="581"/>
        <w:jc w:val="both"/>
        <w:rPr>
          <w:color w:val="000000"/>
        </w:rPr>
      </w:pPr>
      <w:r>
        <w:rPr>
          <w:color w:val="000000"/>
          <w:sz w:val="24"/>
          <w:szCs w:val="24"/>
        </w:rPr>
        <w:t>Receive complete information about maintenance or service charges, transaction or redemption fees, and penalties in form of tariff sheet.</w:t>
      </w:r>
    </w:p>
    <w:p w14:paraId="4BC753B6" w14:textId="77777777" w:rsidR="00FF1222" w:rsidRDefault="00000000">
      <w:pPr>
        <w:numPr>
          <w:ilvl w:val="0"/>
          <w:numId w:val="2"/>
        </w:numPr>
        <w:pBdr>
          <w:top w:val="nil"/>
          <w:left w:val="nil"/>
          <w:bottom w:val="nil"/>
          <w:right w:val="nil"/>
          <w:between w:val="nil"/>
        </w:pBdr>
        <w:tabs>
          <w:tab w:val="left" w:pos="1046"/>
        </w:tabs>
        <w:spacing w:line="280" w:lineRule="auto"/>
        <w:ind w:right="788" w:hanging="454"/>
        <w:jc w:val="both"/>
        <w:rPr>
          <w:color w:val="000000"/>
        </w:rPr>
      </w:pPr>
      <w:r>
        <w:rPr>
          <w:color w:val="000000"/>
          <w:sz w:val="24"/>
          <w:szCs w:val="24"/>
        </w:rPr>
        <w:t>Discuss your grievances with compliance officer / compliance team / dedicated grievance redressal team of the firm and receive prompt attention to and fair consideration of your concerns.</w:t>
      </w:r>
    </w:p>
    <w:p w14:paraId="38E352B9" w14:textId="77777777" w:rsidR="00FF1222" w:rsidRDefault="00000000">
      <w:pPr>
        <w:numPr>
          <w:ilvl w:val="0"/>
          <w:numId w:val="2"/>
        </w:numPr>
        <w:pBdr>
          <w:top w:val="nil"/>
          <w:left w:val="nil"/>
          <w:bottom w:val="nil"/>
          <w:right w:val="nil"/>
          <w:between w:val="nil"/>
        </w:pBdr>
        <w:tabs>
          <w:tab w:val="left" w:pos="1044"/>
        </w:tabs>
        <w:spacing w:line="271" w:lineRule="auto"/>
        <w:ind w:left="1044" w:hanging="387"/>
        <w:jc w:val="both"/>
        <w:rPr>
          <w:color w:val="000000"/>
        </w:rPr>
      </w:pPr>
      <w:r>
        <w:rPr>
          <w:color w:val="000000"/>
          <w:sz w:val="24"/>
          <w:szCs w:val="24"/>
        </w:rPr>
        <w:t>Close your zero balance accounts online with minimal documentation</w:t>
      </w:r>
    </w:p>
    <w:p w14:paraId="03E94260" w14:textId="77777777" w:rsidR="00FF1222" w:rsidRDefault="00000000">
      <w:pPr>
        <w:numPr>
          <w:ilvl w:val="0"/>
          <w:numId w:val="2"/>
        </w:numPr>
        <w:pBdr>
          <w:top w:val="nil"/>
          <w:left w:val="nil"/>
          <w:bottom w:val="nil"/>
          <w:right w:val="nil"/>
          <w:between w:val="nil"/>
        </w:pBdr>
        <w:tabs>
          <w:tab w:val="left" w:pos="1046"/>
        </w:tabs>
        <w:spacing w:before="38" w:line="283" w:lineRule="auto"/>
        <w:ind w:right="788" w:hanging="454"/>
        <w:jc w:val="both"/>
        <w:rPr>
          <w:color w:val="000000"/>
        </w:rPr>
      </w:pPr>
      <w:r>
        <w:rPr>
          <w:color w:val="000000"/>
          <w:sz w:val="24"/>
          <w:szCs w:val="24"/>
        </w:rPr>
        <w:t>Get the copies of all policies (including Most Important Terms and Conditions) of the broker related to dealings of your account</w:t>
      </w:r>
    </w:p>
    <w:p w14:paraId="26A41513" w14:textId="77777777" w:rsidR="00FF1222" w:rsidRDefault="00000000">
      <w:pPr>
        <w:numPr>
          <w:ilvl w:val="0"/>
          <w:numId w:val="2"/>
        </w:numPr>
        <w:pBdr>
          <w:top w:val="nil"/>
          <w:left w:val="nil"/>
          <w:bottom w:val="nil"/>
          <w:right w:val="nil"/>
          <w:between w:val="nil"/>
        </w:pBdr>
        <w:tabs>
          <w:tab w:val="left" w:pos="1045"/>
        </w:tabs>
        <w:spacing w:line="267" w:lineRule="auto"/>
        <w:ind w:left="1045" w:hanging="515"/>
        <w:jc w:val="both"/>
        <w:rPr>
          <w:color w:val="000000"/>
        </w:rPr>
      </w:pPr>
      <w:r>
        <w:rPr>
          <w:color w:val="000000"/>
          <w:sz w:val="24"/>
          <w:szCs w:val="24"/>
        </w:rPr>
        <w:t>Not be discriminated against in terms of services offered to equivalent clients</w:t>
      </w:r>
    </w:p>
    <w:p w14:paraId="7FC93637" w14:textId="77777777" w:rsidR="00FF1222" w:rsidRDefault="00000000">
      <w:pPr>
        <w:numPr>
          <w:ilvl w:val="0"/>
          <w:numId w:val="2"/>
        </w:numPr>
        <w:pBdr>
          <w:top w:val="nil"/>
          <w:left w:val="nil"/>
          <w:bottom w:val="nil"/>
          <w:right w:val="nil"/>
          <w:between w:val="nil"/>
        </w:pBdr>
        <w:tabs>
          <w:tab w:val="left" w:pos="1046"/>
        </w:tabs>
        <w:spacing w:before="45" w:line="280" w:lineRule="auto"/>
        <w:ind w:right="786" w:hanging="581"/>
        <w:rPr>
          <w:color w:val="000000"/>
        </w:rPr>
      </w:pPr>
      <w:r>
        <w:rPr>
          <w:color w:val="000000"/>
          <w:sz w:val="24"/>
          <w:szCs w:val="24"/>
        </w:rPr>
        <w:t>Get only those advertisement materials from the broker which adhere to Code of Advertisement norms in place</w:t>
      </w:r>
    </w:p>
    <w:p w14:paraId="6531E4A6" w14:textId="77777777" w:rsidR="00FF1222" w:rsidRDefault="00000000">
      <w:pPr>
        <w:numPr>
          <w:ilvl w:val="0"/>
          <w:numId w:val="2"/>
        </w:numPr>
        <w:pBdr>
          <w:top w:val="nil"/>
          <w:left w:val="nil"/>
          <w:bottom w:val="nil"/>
          <w:right w:val="nil"/>
          <w:between w:val="nil"/>
        </w:pBdr>
        <w:tabs>
          <w:tab w:val="left" w:pos="1044"/>
          <w:tab w:val="left" w:pos="1046"/>
          <w:tab w:val="left" w:pos="6082"/>
        </w:tabs>
        <w:spacing w:line="283" w:lineRule="auto"/>
        <w:ind w:right="795" w:hanging="608"/>
        <w:rPr>
          <w:color w:val="000000"/>
        </w:rPr>
      </w:pPr>
      <w:r>
        <w:rPr>
          <w:color w:val="000000"/>
          <w:sz w:val="24"/>
          <w:szCs w:val="24"/>
        </w:rPr>
        <w:t>In case of broker defaults, be compensated</w:t>
      </w:r>
      <w:r>
        <w:rPr>
          <w:color w:val="000000"/>
          <w:sz w:val="24"/>
          <w:szCs w:val="24"/>
        </w:rPr>
        <w:tab/>
        <w:t>from the Exchange Investor Protection Fund as per the norms in place</w:t>
      </w:r>
    </w:p>
    <w:p w14:paraId="461D9A22" w14:textId="77777777" w:rsidR="00FF1222" w:rsidRDefault="00000000">
      <w:pPr>
        <w:numPr>
          <w:ilvl w:val="0"/>
          <w:numId w:val="2"/>
        </w:numPr>
        <w:pBdr>
          <w:top w:val="nil"/>
          <w:left w:val="nil"/>
          <w:bottom w:val="nil"/>
          <w:right w:val="nil"/>
          <w:between w:val="nil"/>
        </w:pBdr>
        <w:tabs>
          <w:tab w:val="left" w:pos="1042"/>
          <w:tab w:val="left" w:pos="1046"/>
        </w:tabs>
        <w:spacing w:line="280" w:lineRule="auto"/>
        <w:ind w:right="792" w:hanging="543"/>
        <w:rPr>
          <w:color w:val="000000"/>
        </w:rPr>
      </w:pPr>
      <w:r>
        <w:rPr>
          <w:color w:val="000000"/>
          <w:sz w:val="24"/>
          <w:szCs w:val="24"/>
        </w:rPr>
        <w:t>Trade in derivatives after submission of relevant financial documents to the broker subject to brokers’ adequate due diligence.</w:t>
      </w:r>
    </w:p>
    <w:p w14:paraId="78AEDE6B" w14:textId="77777777" w:rsidR="00FF1222" w:rsidRDefault="00000000">
      <w:pPr>
        <w:numPr>
          <w:ilvl w:val="0"/>
          <w:numId w:val="2"/>
        </w:numPr>
        <w:pBdr>
          <w:top w:val="nil"/>
          <w:left w:val="nil"/>
          <w:bottom w:val="nil"/>
          <w:right w:val="nil"/>
          <w:between w:val="nil"/>
        </w:pBdr>
        <w:tabs>
          <w:tab w:val="left" w:pos="1044"/>
          <w:tab w:val="left" w:pos="1046"/>
        </w:tabs>
        <w:spacing w:line="283" w:lineRule="auto"/>
        <w:ind w:right="790" w:hanging="608"/>
        <w:rPr>
          <w:color w:val="000000"/>
        </w:rPr>
      </w:pPr>
      <w:r>
        <w:rPr>
          <w:color w:val="000000"/>
          <w:sz w:val="24"/>
          <w:szCs w:val="24"/>
        </w:rPr>
        <w:t>Get warnings on the trading systems while placing orders in securities where surveillance measures are in place</w:t>
      </w:r>
    </w:p>
    <w:p w14:paraId="6797A76E" w14:textId="77777777" w:rsidR="00FF1222" w:rsidRDefault="00000000">
      <w:pPr>
        <w:numPr>
          <w:ilvl w:val="0"/>
          <w:numId w:val="2"/>
        </w:numPr>
        <w:pBdr>
          <w:top w:val="nil"/>
          <w:left w:val="nil"/>
          <w:bottom w:val="nil"/>
          <w:right w:val="nil"/>
          <w:between w:val="nil"/>
        </w:pBdr>
        <w:tabs>
          <w:tab w:val="left" w:pos="1044"/>
          <w:tab w:val="left" w:pos="1046"/>
        </w:tabs>
        <w:spacing w:line="280" w:lineRule="auto"/>
        <w:ind w:right="793" w:hanging="670"/>
        <w:rPr>
          <w:color w:val="000000"/>
        </w:rPr>
      </w:pPr>
      <w:r>
        <w:rPr>
          <w:color w:val="000000"/>
          <w:sz w:val="24"/>
          <w:szCs w:val="24"/>
        </w:rPr>
        <w:t>Get access to products and services in a suitable manner even if differently abled</w:t>
      </w:r>
    </w:p>
    <w:p w14:paraId="3FFF0AD7" w14:textId="77777777" w:rsidR="00FF1222" w:rsidRDefault="00000000">
      <w:pPr>
        <w:numPr>
          <w:ilvl w:val="0"/>
          <w:numId w:val="2"/>
        </w:numPr>
        <w:pBdr>
          <w:top w:val="nil"/>
          <w:left w:val="nil"/>
          <w:bottom w:val="nil"/>
          <w:right w:val="nil"/>
          <w:between w:val="nil"/>
        </w:pBdr>
        <w:tabs>
          <w:tab w:val="left" w:pos="1043"/>
        </w:tabs>
        <w:spacing w:line="270" w:lineRule="auto"/>
        <w:ind w:left="1043" w:hanging="732"/>
        <w:rPr>
          <w:color w:val="000000"/>
        </w:rPr>
      </w:pPr>
      <w:r>
        <w:rPr>
          <w:color w:val="000000"/>
          <w:sz w:val="24"/>
          <w:szCs w:val="24"/>
        </w:rPr>
        <w:t>Get access to educational materials of the MIIs and brokers</w:t>
      </w:r>
    </w:p>
    <w:p w14:paraId="364FB8D1" w14:textId="77777777" w:rsidR="00FF1222" w:rsidRDefault="00000000">
      <w:pPr>
        <w:numPr>
          <w:ilvl w:val="0"/>
          <w:numId w:val="2"/>
        </w:numPr>
        <w:pBdr>
          <w:top w:val="nil"/>
          <w:left w:val="nil"/>
          <w:bottom w:val="nil"/>
          <w:right w:val="nil"/>
          <w:between w:val="nil"/>
        </w:pBdr>
        <w:tabs>
          <w:tab w:val="left" w:pos="1044"/>
          <w:tab w:val="left" w:pos="1046"/>
        </w:tabs>
        <w:spacing w:before="34" w:line="280" w:lineRule="auto"/>
        <w:ind w:right="791" w:hanging="608"/>
        <w:rPr>
          <w:color w:val="000000"/>
        </w:rPr>
      </w:pPr>
      <w:r>
        <w:rPr>
          <w:color w:val="000000"/>
          <w:sz w:val="24"/>
          <w:szCs w:val="24"/>
        </w:rPr>
        <w:t>Get access to all the exchanges of a particular segment you wish to deal with unless opted out specifically as per Broker norms</w:t>
      </w:r>
    </w:p>
    <w:p w14:paraId="2B71F42E" w14:textId="77777777" w:rsidR="00FF1222" w:rsidRDefault="00000000">
      <w:pPr>
        <w:numPr>
          <w:ilvl w:val="0"/>
          <w:numId w:val="2"/>
        </w:numPr>
        <w:pBdr>
          <w:top w:val="nil"/>
          <w:left w:val="nil"/>
          <w:bottom w:val="nil"/>
          <w:right w:val="nil"/>
          <w:between w:val="nil"/>
        </w:pBdr>
        <w:tabs>
          <w:tab w:val="left" w:pos="1042"/>
          <w:tab w:val="left" w:pos="1046"/>
        </w:tabs>
        <w:spacing w:line="280" w:lineRule="auto"/>
        <w:ind w:right="791" w:hanging="543"/>
        <w:rPr>
          <w:color w:val="000000"/>
        </w:rPr>
      </w:pPr>
      <w:r>
        <w:rPr>
          <w:color w:val="000000"/>
          <w:sz w:val="24"/>
          <w:szCs w:val="24"/>
        </w:rPr>
        <w:t>Deal with one or more stockbrokers of your choice without any compulsion of minimum business</w:t>
      </w:r>
    </w:p>
    <w:p w14:paraId="4DB162C6" w14:textId="77777777" w:rsidR="00FF1222" w:rsidRDefault="00000000">
      <w:pPr>
        <w:numPr>
          <w:ilvl w:val="0"/>
          <w:numId w:val="2"/>
        </w:numPr>
        <w:pBdr>
          <w:top w:val="nil"/>
          <w:left w:val="nil"/>
          <w:bottom w:val="nil"/>
          <w:right w:val="nil"/>
          <w:between w:val="nil"/>
        </w:pBdr>
        <w:tabs>
          <w:tab w:val="left" w:pos="1045"/>
        </w:tabs>
        <w:ind w:left="1045" w:hanging="606"/>
        <w:rPr>
          <w:color w:val="000000"/>
        </w:rPr>
      </w:pPr>
      <w:r>
        <w:rPr>
          <w:color w:val="000000"/>
          <w:sz w:val="24"/>
          <w:szCs w:val="24"/>
        </w:rPr>
        <w:t>Have access to the escalation matrix for communication with the broker</w:t>
      </w:r>
    </w:p>
    <w:p w14:paraId="29272C82" w14:textId="77777777" w:rsidR="00FF1222" w:rsidRDefault="00000000">
      <w:pPr>
        <w:numPr>
          <w:ilvl w:val="0"/>
          <w:numId w:val="2"/>
        </w:numPr>
        <w:pBdr>
          <w:top w:val="nil"/>
          <w:left w:val="nil"/>
          <w:bottom w:val="nil"/>
          <w:right w:val="nil"/>
          <w:between w:val="nil"/>
        </w:pBdr>
        <w:tabs>
          <w:tab w:val="left" w:pos="1044"/>
          <w:tab w:val="left" w:pos="1046"/>
        </w:tabs>
        <w:spacing w:before="43" w:line="280" w:lineRule="auto"/>
        <w:ind w:right="792" w:hanging="670"/>
        <w:rPr>
          <w:color w:val="000000"/>
        </w:rPr>
      </w:pPr>
      <w:r>
        <w:rPr>
          <w:color w:val="000000"/>
          <w:sz w:val="24"/>
          <w:szCs w:val="24"/>
        </w:rPr>
        <w:t>Not be bound by any clause prescribed by the Brokers which are contravening the Regulatory provisions.</w:t>
      </w:r>
    </w:p>
    <w:p w14:paraId="5EE34440" w14:textId="77777777" w:rsidR="00FF1222" w:rsidRDefault="00FF1222">
      <w:pPr>
        <w:pBdr>
          <w:top w:val="nil"/>
          <w:left w:val="nil"/>
          <w:bottom w:val="nil"/>
          <w:right w:val="nil"/>
          <w:between w:val="nil"/>
        </w:pBdr>
        <w:spacing w:before="46"/>
        <w:rPr>
          <w:color w:val="000000"/>
          <w:sz w:val="24"/>
          <w:szCs w:val="24"/>
        </w:rPr>
      </w:pPr>
    </w:p>
    <w:p w14:paraId="4FBE40F6" w14:textId="77777777" w:rsidR="00FF1222" w:rsidRDefault="00000000">
      <w:pPr>
        <w:numPr>
          <w:ilvl w:val="0"/>
          <w:numId w:val="4"/>
        </w:numPr>
        <w:pBdr>
          <w:top w:val="nil"/>
          <w:left w:val="nil"/>
          <w:bottom w:val="nil"/>
          <w:right w:val="nil"/>
          <w:between w:val="nil"/>
        </w:pBdr>
        <w:tabs>
          <w:tab w:val="left" w:pos="447"/>
        </w:tabs>
        <w:ind w:left="447" w:hanging="359"/>
        <w:rPr>
          <w:color w:val="000000"/>
          <w:sz w:val="24"/>
          <w:szCs w:val="24"/>
        </w:rPr>
      </w:pPr>
      <w:r>
        <w:rPr>
          <w:color w:val="000000"/>
          <w:sz w:val="24"/>
          <w:szCs w:val="24"/>
          <w:u w:val="single"/>
        </w:rPr>
        <w:t>Various activities of Stock Brokers with timelines</w:t>
      </w:r>
    </w:p>
    <w:p w14:paraId="50CF04EB" w14:textId="77777777" w:rsidR="00FF1222" w:rsidRDefault="00FF1222">
      <w:pPr>
        <w:pBdr>
          <w:top w:val="nil"/>
          <w:left w:val="nil"/>
          <w:bottom w:val="nil"/>
          <w:right w:val="nil"/>
          <w:between w:val="nil"/>
        </w:pBdr>
        <w:spacing w:before="133" w:after="1"/>
        <w:rPr>
          <w:color w:val="000000"/>
          <w:sz w:val="20"/>
          <w:szCs w:val="20"/>
        </w:rPr>
      </w:pPr>
    </w:p>
    <w:tbl>
      <w:tblPr>
        <w:tblStyle w:val="a"/>
        <w:tblW w:w="8789" w:type="dxa"/>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1"/>
        <w:gridCol w:w="3785"/>
        <w:gridCol w:w="4253"/>
      </w:tblGrid>
      <w:tr w:rsidR="00FF1222" w14:paraId="14DC687F" w14:textId="77777777">
        <w:trPr>
          <w:trHeight w:val="366"/>
        </w:trPr>
        <w:tc>
          <w:tcPr>
            <w:tcW w:w="751" w:type="dxa"/>
          </w:tcPr>
          <w:p w14:paraId="30FC8643" w14:textId="77777777" w:rsidR="00FF1222" w:rsidRDefault="00000000">
            <w:pPr>
              <w:pBdr>
                <w:top w:val="nil"/>
                <w:left w:val="nil"/>
                <w:bottom w:val="nil"/>
                <w:right w:val="nil"/>
                <w:between w:val="nil"/>
              </w:pBdr>
              <w:spacing w:before="48"/>
              <w:ind w:right="12"/>
              <w:jc w:val="right"/>
              <w:rPr>
                <w:rFonts w:ascii="Arial" w:eastAsia="Arial" w:hAnsi="Arial" w:cs="Arial"/>
                <w:b/>
                <w:color w:val="000000"/>
                <w:sz w:val="24"/>
                <w:szCs w:val="24"/>
              </w:rPr>
            </w:pPr>
            <w:proofErr w:type="spellStart"/>
            <w:r>
              <w:rPr>
                <w:rFonts w:ascii="Arial" w:eastAsia="Arial" w:hAnsi="Arial" w:cs="Arial"/>
                <w:b/>
                <w:color w:val="000000"/>
                <w:sz w:val="24"/>
                <w:szCs w:val="24"/>
              </w:rPr>
              <w:t>S.No</w:t>
            </w:r>
            <w:proofErr w:type="spellEnd"/>
            <w:r>
              <w:rPr>
                <w:rFonts w:ascii="Arial" w:eastAsia="Arial" w:hAnsi="Arial" w:cs="Arial"/>
                <w:b/>
                <w:color w:val="000000"/>
                <w:sz w:val="24"/>
                <w:szCs w:val="24"/>
              </w:rPr>
              <w:t>.</w:t>
            </w:r>
          </w:p>
        </w:tc>
        <w:tc>
          <w:tcPr>
            <w:tcW w:w="3785" w:type="dxa"/>
          </w:tcPr>
          <w:p w14:paraId="62B7787A" w14:textId="77777777" w:rsidR="00FF1222" w:rsidRDefault="00000000">
            <w:pPr>
              <w:pBdr>
                <w:top w:val="nil"/>
                <w:left w:val="nil"/>
                <w:bottom w:val="nil"/>
                <w:right w:val="nil"/>
                <w:between w:val="nil"/>
              </w:pBdr>
              <w:spacing w:before="48"/>
              <w:ind w:left="112"/>
              <w:rPr>
                <w:rFonts w:ascii="Arial" w:eastAsia="Arial" w:hAnsi="Arial" w:cs="Arial"/>
                <w:b/>
                <w:color w:val="000000"/>
                <w:sz w:val="24"/>
                <w:szCs w:val="24"/>
              </w:rPr>
            </w:pPr>
            <w:r>
              <w:rPr>
                <w:rFonts w:ascii="Arial" w:eastAsia="Arial" w:hAnsi="Arial" w:cs="Arial"/>
                <w:b/>
                <w:color w:val="000000"/>
                <w:sz w:val="24"/>
                <w:szCs w:val="24"/>
              </w:rPr>
              <w:t>Activities</w:t>
            </w:r>
          </w:p>
        </w:tc>
        <w:tc>
          <w:tcPr>
            <w:tcW w:w="4253" w:type="dxa"/>
          </w:tcPr>
          <w:p w14:paraId="3395CCBE" w14:textId="77777777" w:rsidR="00FF1222" w:rsidRDefault="00000000">
            <w:pPr>
              <w:pBdr>
                <w:top w:val="nil"/>
                <w:left w:val="nil"/>
                <w:bottom w:val="nil"/>
                <w:right w:val="nil"/>
                <w:between w:val="nil"/>
              </w:pBdr>
              <w:spacing w:before="48"/>
              <w:ind w:left="113"/>
              <w:rPr>
                <w:rFonts w:ascii="Arial" w:eastAsia="Arial" w:hAnsi="Arial" w:cs="Arial"/>
                <w:b/>
                <w:color w:val="000000"/>
                <w:sz w:val="24"/>
                <w:szCs w:val="24"/>
              </w:rPr>
            </w:pPr>
            <w:r>
              <w:rPr>
                <w:rFonts w:ascii="Arial" w:eastAsia="Arial" w:hAnsi="Arial" w:cs="Arial"/>
                <w:b/>
                <w:color w:val="000000"/>
                <w:sz w:val="24"/>
                <w:szCs w:val="24"/>
              </w:rPr>
              <w:t>Expected Timelines</w:t>
            </w:r>
          </w:p>
        </w:tc>
      </w:tr>
      <w:tr w:rsidR="00FF1222" w14:paraId="279E39C3" w14:textId="77777777">
        <w:trPr>
          <w:trHeight w:val="684"/>
        </w:trPr>
        <w:tc>
          <w:tcPr>
            <w:tcW w:w="751" w:type="dxa"/>
          </w:tcPr>
          <w:p w14:paraId="66A190F3" w14:textId="77777777" w:rsidR="00FF1222" w:rsidRDefault="00000000">
            <w:pPr>
              <w:pBdr>
                <w:top w:val="nil"/>
                <w:left w:val="nil"/>
                <w:bottom w:val="nil"/>
                <w:right w:val="nil"/>
                <w:between w:val="nil"/>
              </w:pBdr>
              <w:spacing w:before="50"/>
              <w:ind w:right="69"/>
              <w:jc w:val="right"/>
              <w:rPr>
                <w:color w:val="000000"/>
                <w:sz w:val="24"/>
                <w:szCs w:val="24"/>
              </w:rPr>
            </w:pPr>
            <w:r>
              <w:rPr>
                <w:color w:val="000000"/>
                <w:sz w:val="24"/>
                <w:szCs w:val="24"/>
              </w:rPr>
              <w:t>1.</w:t>
            </w:r>
          </w:p>
        </w:tc>
        <w:tc>
          <w:tcPr>
            <w:tcW w:w="3785" w:type="dxa"/>
          </w:tcPr>
          <w:p w14:paraId="5F4298AF" w14:textId="77777777" w:rsidR="00FF1222" w:rsidRDefault="00000000">
            <w:pPr>
              <w:pBdr>
                <w:top w:val="nil"/>
                <w:left w:val="nil"/>
                <w:bottom w:val="nil"/>
                <w:right w:val="nil"/>
                <w:between w:val="nil"/>
              </w:pBdr>
              <w:spacing w:before="2"/>
              <w:ind w:left="103"/>
              <w:rPr>
                <w:color w:val="000000"/>
                <w:sz w:val="24"/>
                <w:szCs w:val="24"/>
              </w:rPr>
            </w:pPr>
            <w:r>
              <w:rPr>
                <w:color w:val="000000"/>
                <w:sz w:val="24"/>
                <w:szCs w:val="24"/>
              </w:rPr>
              <w:t>KYC entered into KRA System and CKYCR</w:t>
            </w:r>
          </w:p>
        </w:tc>
        <w:tc>
          <w:tcPr>
            <w:tcW w:w="4253" w:type="dxa"/>
          </w:tcPr>
          <w:p w14:paraId="18E86CAF" w14:textId="77777777" w:rsidR="00FF1222" w:rsidRDefault="00000000">
            <w:pPr>
              <w:pBdr>
                <w:top w:val="nil"/>
                <w:left w:val="nil"/>
                <w:bottom w:val="nil"/>
                <w:right w:val="nil"/>
                <w:between w:val="nil"/>
              </w:pBdr>
              <w:spacing w:before="50"/>
              <w:ind w:left="113"/>
              <w:rPr>
                <w:color w:val="000000"/>
                <w:sz w:val="24"/>
                <w:szCs w:val="24"/>
              </w:rPr>
            </w:pPr>
            <w:r>
              <w:rPr>
                <w:color w:val="000000"/>
                <w:sz w:val="24"/>
                <w:szCs w:val="24"/>
              </w:rPr>
              <w:t>3 working days of account opening</w:t>
            </w:r>
          </w:p>
        </w:tc>
      </w:tr>
      <w:tr w:rsidR="00FF1222" w14:paraId="4133A899" w14:textId="77777777">
        <w:trPr>
          <w:trHeight w:val="683"/>
        </w:trPr>
        <w:tc>
          <w:tcPr>
            <w:tcW w:w="751" w:type="dxa"/>
          </w:tcPr>
          <w:p w14:paraId="7C1AAC8D" w14:textId="77777777" w:rsidR="00FF1222" w:rsidRDefault="00000000">
            <w:pPr>
              <w:pBdr>
                <w:top w:val="nil"/>
                <w:left w:val="nil"/>
                <w:bottom w:val="nil"/>
                <w:right w:val="nil"/>
                <w:between w:val="nil"/>
              </w:pBdr>
              <w:spacing w:before="49"/>
              <w:ind w:right="69"/>
              <w:jc w:val="right"/>
              <w:rPr>
                <w:color w:val="000000"/>
                <w:sz w:val="24"/>
                <w:szCs w:val="24"/>
              </w:rPr>
            </w:pPr>
            <w:r>
              <w:rPr>
                <w:color w:val="000000"/>
                <w:sz w:val="24"/>
                <w:szCs w:val="24"/>
              </w:rPr>
              <w:t>2.</w:t>
            </w:r>
          </w:p>
        </w:tc>
        <w:tc>
          <w:tcPr>
            <w:tcW w:w="3785" w:type="dxa"/>
          </w:tcPr>
          <w:p w14:paraId="265A9EB3" w14:textId="77777777" w:rsidR="00FF1222" w:rsidRDefault="00000000">
            <w:pPr>
              <w:pBdr>
                <w:top w:val="nil"/>
                <w:left w:val="nil"/>
                <w:bottom w:val="nil"/>
                <w:right w:val="nil"/>
                <w:between w:val="nil"/>
              </w:pBdr>
              <w:spacing w:before="49"/>
              <w:ind w:left="52"/>
              <w:rPr>
                <w:color w:val="000000"/>
                <w:sz w:val="24"/>
                <w:szCs w:val="24"/>
              </w:rPr>
            </w:pPr>
            <w:r>
              <w:rPr>
                <w:color w:val="000000"/>
                <w:sz w:val="24"/>
                <w:szCs w:val="24"/>
              </w:rPr>
              <w:t>Client Onboarding</w:t>
            </w:r>
          </w:p>
        </w:tc>
        <w:tc>
          <w:tcPr>
            <w:tcW w:w="4253" w:type="dxa"/>
          </w:tcPr>
          <w:p w14:paraId="7D870E11" w14:textId="77777777" w:rsidR="00FF1222" w:rsidRDefault="00000000">
            <w:pPr>
              <w:pBdr>
                <w:top w:val="nil"/>
                <w:left w:val="nil"/>
                <w:bottom w:val="nil"/>
                <w:right w:val="nil"/>
                <w:between w:val="nil"/>
              </w:pBdr>
              <w:spacing w:before="1"/>
              <w:ind w:left="110"/>
              <w:rPr>
                <w:color w:val="000000"/>
                <w:sz w:val="24"/>
                <w:szCs w:val="24"/>
              </w:rPr>
            </w:pPr>
            <w:r>
              <w:rPr>
                <w:color w:val="000000"/>
                <w:sz w:val="24"/>
                <w:szCs w:val="24"/>
              </w:rPr>
              <w:t>Immediate, but not later than one week</w:t>
            </w:r>
          </w:p>
        </w:tc>
      </w:tr>
      <w:tr w:rsidR="00FF1222" w14:paraId="63351ABC" w14:textId="77777777">
        <w:trPr>
          <w:trHeight w:val="683"/>
        </w:trPr>
        <w:tc>
          <w:tcPr>
            <w:tcW w:w="751" w:type="dxa"/>
          </w:tcPr>
          <w:p w14:paraId="75D7CA53" w14:textId="77777777" w:rsidR="00FF1222" w:rsidRDefault="00000000">
            <w:pPr>
              <w:pBdr>
                <w:top w:val="nil"/>
                <w:left w:val="nil"/>
                <w:bottom w:val="nil"/>
                <w:right w:val="nil"/>
                <w:between w:val="nil"/>
              </w:pBdr>
              <w:spacing w:before="52"/>
              <w:ind w:right="69"/>
              <w:jc w:val="right"/>
              <w:rPr>
                <w:color w:val="000000"/>
                <w:sz w:val="24"/>
                <w:szCs w:val="24"/>
              </w:rPr>
            </w:pPr>
            <w:r>
              <w:rPr>
                <w:color w:val="000000"/>
                <w:sz w:val="24"/>
                <w:szCs w:val="24"/>
              </w:rPr>
              <w:t>3.</w:t>
            </w:r>
          </w:p>
        </w:tc>
        <w:tc>
          <w:tcPr>
            <w:tcW w:w="3785" w:type="dxa"/>
          </w:tcPr>
          <w:p w14:paraId="7279BCB3" w14:textId="77777777" w:rsidR="00FF1222" w:rsidRDefault="00000000">
            <w:pPr>
              <w:pBdr>
                <w:top w:val="nil"/>
                <w:left w:val="nil"/>
                <w:bottom w:val="nil"/>
                <w:right w:val="nil"/>
                <w:between w:val="nil"/>
              </w:pBdr>
              <w:spacing w:before="52"/>
              <w:ind w:left="55"/>
              <w:rPr>
                <w:color w:val="000000"/>
                <w:sz w:val="24"/>
                <w:szCs w:val="24"/>
              </w:rPr>
            </w:pPr>
            <w:r>
              <w:rPr>
                <w:color w:val="000000"/>
                <w:sz w:val="24"/>
                <w:szCs w:val="24"/>
              </w:rPr>
              <w:t>Order execution</w:t>
            </w:r>
          </w:p>
        </w:tc>
        <w:tc>
          <w:tcPr>
            <w:tcW w:w="4253" w:type="dxa"/>
          </w:tcPr>
          <w:p w14:paraId="43490441" w14:textId="77777777" w:rsidR="00FF1222" w:rsidRDefault="00000000">
            <w:pPr>
              <w:pBdr>
                <w:top w:val="nil"/>
                <w:left w:val="nil"/>
                <w:bottom w:val="nil"/>
                <w:right w:val="nil"/>
                <w:between w:val="nil"/>
              </w:pBdr>
              <w:spacing w:before="13"/>
              <w:ind w:left="113" w:hanging="3"/>
              <w:rPr>
                <w:color w:val="000000"/>
                <w:sz w:val="24"/>
                <w:szCs w:val="24"/>
              </w:rPr>
            </w:pPr>
            <w:r>
              <w:rPr>
                <w:color w:val="000000"/>
                <w:sz w:val="24"/>
                <w:szCs w:val="24"/>
              </w:rPr>
              <w:t>Immediate on receipt of order, but not later than the same day</w:t>
            </w:r>
          </w:p>
        </w:tc>
      </w:tr>
      <w:tr w:rsidR="00FF1222" w14:paraId="46E9F3AD" w14:textId="77777777">
        <w:trPr>
          <w:trHeight w:val="366"/>
        </w:trPr>
        <w:tc>
          <w:tcPr>
            <w:tcW w:w="751" w:type="dxa"/>
          </w:tcPr>
          <w:p w14:paraId="074F986F" w14:textId="77777777" w:rsidR="00FF1222" w:rsidRDefault="00000000">
            <w:pPr>
              <w:pBdr>
                <w:top w:val="nil"/>
                <w:left w:val="nil"/>
                <w:bottom w:val="nil"/>
                <w:right w:val="nil"/>
                <w:between w:val="nil"/>
              </w:pBdr>
              <w:spacing w:before="52"/>
              <w:ind w:right="69"/>
              <w:jc w:val="right"/>
              <w:rPr>
                <w:color w:val="000000"/>
                <w:sz w:val="24"/>
                <w:szCs w:val="24"/>
              </w:rPr>
            </w:pPr>
            <w:r>
              <w:rPr>
                <w:color w:val="000000"/>
                <w:sz w:val="24"/>
                <w:szCs w:val="24"/>
              </w:rPr>
              <w:t>4.</w:t>
            </w:r>
          </w:p>
        </w:tc>
        <w:tc>
          <w:tcPr>
            <w:tcW w:w="3785" w:type="dxa"/>
          </w:tcPr>
          <w:p w14:paraId="139790A6" w14:textId="77777777" w:rsidR="00FF1222" w:rsidRDefault="00000000">
            <w:pPr>
              <w:pBdr>
                <w:top w:val="nil"/>
                <w:left w:val="nil"/>
                <w:bottom w:val="nil"/>
                <w:right w:val="nil"/>
                <w:between w:val="nil"/>
              </w:pBdr>
              <w:spacing w:before="52"/>
              <w:ind w:left="38"/>
              <w:rPr>
                <w:color w:val="000000"/>
                <w:sz w:val="24"/>
                <w:szCs w:val="24"/>
              </w:rPr>
            </w:pPr>
            <w:r>
              <w:rPr>
                <w:color w:val="000000"/>
                <w:sz w:val="24"/>
                <w:szCs w:val="24"/>
              </w:rPr>
              <w:t>Allocation of Unique Client Code</w:t>
            </w:r>
          </w:p>
        </w:tc>
        <w:tc>
          <w:tcPr>
            <w:tcW w:w="4253" w:type="dxa"/>
          </w:tcPr>
          <w:p w14:paraId="3894FE3B" w14:textId="77777777" w:rsidR="00FF1222" w:rsidRDefault="00000000">
            <w:pPr>
              <w:pBdr>
                <w:top w:val="nil"/>
                <w:left w:val="nil"/>
                <w:bottom w:val="nil"/>
                <w:right w:val="nil"/>
                <w:between w:val="nil"/>
              </w:pBdr>
              <w:spacing w:before="52"/>
              <w:ind w:left="108"/>
              <w:rPr>
                <w:color w:val="000000"/>
                <w:sz w:val="24"/>
                <w:szCs w:val="24"/>
              </w:rPr>
            </w:pPr>
            <w:r>
              <w:rPr>
                <w:color w:val="000000"/>
                <w:sz w:val="24"/>
                <w:szCs w:val="24"/>
              </w:rPr>
              <w:t>Before trading</w:t>
            </w:r>
          </w:p>
        </w:tc>
      </w:tr>
    </w:tbl>
    <w:p w14:paraId="18361050" w14:textId="77777777" w:rsidR="00FF1222" w:rsidRDefault="00FF1222">
      <w:pPr>
        <w:pBdr>
          <w:top w:val="nil"/>
          <w:left w:val="nil"/>
          <w:bottom w:val="nil"/>
          <w:right w:val="nil"/>
          <w:between w:val="nil"/>
        </w:pBdr>
        <w:rPr>
          <w:color w:val="000000"/>
          <w:sz w:val="24"/>
          <w:szCs w:val="24"/>
        </w:rPr>
        <w:sectPr w:rsidR="00FF1222">
          <w:pgSz w:w="11910" w:h="16840"/>
          <w:pgMar w:top="1660" w:right="708" w:bottom="520" w:left="1275" w:header="708" w:footer="328" w:gutter="0"/>
          <w:cols w:space="720"/>
        </w:sectPr>
      </w:pPr>
    </w:p>
    <w:p w14:paraId="6D1C8615" w14:textId="77777777" w:rsidR="00FF1222" w:rsidRDefault="00FF1222">
      <w:pPr>
        <w:pBdr>
          <w:top w:val="nil"/>
          <w:left w:val="nil"/>
          <w:bottom w:val="nil"/>
          <w:right w:val="nil"/>
          <w:between w:val="nil"/>
        </w:pBdr>
        <w:spacing w:before="4"/>
        <w:rPr>
          <w:color w:val="000000"/>
          <w:sz w:val="7"/>
          <w:szCs w:val="7"/>
        </w:rPr>
      </w:pPr>
    </w:p>
    <w:tbl>
      <w:tblPr>
        <w:tblStyle w:val="a0"/>
        <w:tblW w:w="8789" w:type="dxa"/>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1"/>
        <w:gridCol w:w="3785"/>
        <w:gridCol w:w="4253"/>
      </w:tblGrid>
      <w:tr w:rsidR="00FF1222" w14:paraId="12C60DBC" w14:textId="77777777">
        <w:trPr>
          <w:trHeight w:val="1000"/>
        </w:trPr>
        <w:tc>
          <w:tcPr>
            <w:tcW w:w="751" w:type="dxa"/>
          </w:tcPr>
          <w:p w14:paraId="7A50B63B" w14:textId="77777777" w:rsidR="00FF1222" w:rsidRDefault="00000000">
            <w:pPr>
              <w:pBdr>
                <w:top w:val="nil"/>
                <w:left w:val="nil"/>
                <w:bottom w:val="nil"/>
                <w:right w:val="nil"/>
                <w:between w:val="nil"/>
              </w:pBdr>
              <w:spacing w:before="50"/>
              <w:ind w:right="69"/>
              <w:jc w:val="right"/>
              <w:rPr>
                <w:color w:val="000000"/>
                <w:sz w:val="24"/>
                <w:szCs w:val="24"/>
              </w:rPr>
            </w:pPr>
            <w:r>
              <w:rPr>
                <w:color w:val="000000"/>
                <w:sz w:val="24"/>
                <w:szCs w:val="24"/>
              </w:rPr>
              <w:t>5.</w:t>
            </w:r>
          </w:p>
        </w:tc>
        <w:tc>
          <w:tcPr>
            <w:tcW w:w="3785" w:type="dxa"/>
          </w:tcPr>
          <w:p w14:paraId="056BF723" w14:textId="77777777" w:rsidR="00FF1222" w:rsidRDefault="00000000">
            <w:pPr>
              <w:pBdr>
                <w:top w:val="nil"/>
                <w:left w:val="nil"/>
                <w:bottom w:val="nil"/>
                <w:right w:val="nil"/>
                <w:between w:val="nil"/>
              </w:pBdr>
              <w:spacing w:before="50" w:line="283" w:lineRule="auto"/>
              <w:ind w:left="112" w:hanging="60"/>
              <w:rPr>
                <w:color w:val="000000"/>
                <w:sz w:val="24"/>
                <w:szCs w:val="24"/>
              </w:rPr>
            </w:pPr>
            <w:r>
              <w:rPr>
                <w:color w:val="000000"/>
                <w:sz w:val="24"/>
                <w:szCs w:val="24"/>
              </w:rPr>
              <w:t>Copy of duly completed Client Registration Documents to clients</w:t>
            </w:r>
          </w:p>
        </w:tc>
        <w:tc>
          <w:tcPr>
            <w:tcW w:w="4253" w:type="dxa"/>
          </w:tcPr>
          <w:p w14:paraId="19F4BD61" w14:textId="77777777" w:rsidR="00FF1222" w:rsidRDefault="00000000">
            <w:pPr>
              <w:pBdr>
                <w:top w:val="nil"/>
                <w:left w:val="nil"/>
                <w:bottom w:val="nil"/>
                <w:right w:val="nil"/>
                <w:between w:val="nil"/>
              </w:pBdr>
              <w:spacing w:before="50"/>
              <w:ind w:left="113"/>
              <w:rPr>
                <w:color w:val="000000"/>
                <w:sz w:val="24"/>
                <w:szCs w:val="24"/>
              </w:rPr>
            </w:pPr>
            <w:r>
              <w:rPr>
                <w:color w:val="000000"/>
                <w:sz w:val="24"/>
                <w:szCs w:val="24"/>
              </w:rPr>
              <w:t>7 days from the date of upload of</w:t>
            </w:r>
          </w:p>
          <w:p w14:paraId="5D11E689" w14:textId="77777777" w:rsidR="00FF1222" w:rsidRDefault="00000000">
            <w:pPr>
              <w:pBdr>
                <w:top w:val="nil"/>
                <w:left w:val="nil"/>
                <w:bottom w:val="nil"/>
                <w:right w:val="nil"/>
                <w:between w:val="nil"/>
              </w:pBdr>
              <w:spacing w:before="9"/>
              <w:ind w:left="113" w:right="24"/>
              <w:rPr>
                <w:color w:val="000000"/>
                <w:sz w:val="24"/>
                <w:szCs w:val="24"/>
              </w:rPr>
            </w:pPr>
            <w:r>
              <w:rPr>
                <w:color w:val="000000"/>
                <w:sz w:val="24"/>
                <w:szCs w:val="24"/>
              </w:rPr>
              <w:t>Unique Client Code to the Exchange by the trading member</w:t>
            </w:r>
          </w:p>
        </w:tc>
      </w:tr>
      <w:tr w:rsidR="00FF1222" w14:paraId="6166E364" w14:textId="77777777">
        <w:trPr>
          <w:trHeight w:val="366"/>
        </w:trPr>
        <w:tc>
          <w:tcPr>
            <w:tcW w:w="751" w:type="dxa"/>
          </w:tcPr>
          <w:p w14:paraId="5309915B" w14:textId="77777777" w:rsidR="00FF1222" w:rsidRDefault="00000000">
            <w:pPr>
              <w:pBdr>
                <w:top w:val="nil"/>
                <w:left w:val="nil"/>
                <w:bottom w:val="nil"/>
                <w:right w:val="nil"/>
                <w:between w:val="nil"/>
              </w:pBdr>
              <w:spacing w:before="52"/>
              <w:ind w:right="69"/>
              <w:jc w:val="right"/>
              <w:rPr>
                <w:color w:val="000000"/>
                <w:sz w:val="24"/>
                <w:szCs w:val="24"/>
              </w:rPr>
            </w:pPr>
            <w:r>
              <w:rPr>
                <w:color w:val="000000"/>
                <w:sz w:val="24"/>
                <w:szCs w:val="24"/>
              </w:rPr>
              <w:t>6.</w:t>
            </w:r>
          </w:p>
        </w:tc>
        <w:tc>
          <w:tcPr>
            <w:tcW w:w="3785" w:type="dxa"/>
          </w:tcPr>
          <w:p w14:paraId="311A2268" w14:textId="77777777" w:rsidR="00FF1222" w:rsidRDefault="00000000">
            <w:pPr>
              <w:pBdr>
                <w:top w:val="nil"/>
                <w:left w:val="nil"/>
                <w:bottom w:val="nil"/>
                <w:right w:val="nil"/>
                <w:between w:val="nil"/>
              </w:pBdr>
              <w:spacing w:before="52"/>
              <w:ind w:left="55"/>
              <w:rPr>
                <w:color w:val="000000"/>
                <w:sz w:val="24"/>
                <w:szCs w:val="24"/>
              </w:rPr>
            </w:pPr>
            <w:r>
              <w:rPr>
                <w:color w:val="000000"/>
                <w:sz w:val="24"/>
                <w:szCs w:val="24"/>
              </w:rPr>
              <w:t>Issuance of contract notes</w:t>
            </w:r>
          </w:p>
        </w:tc>
        <w:tc>
          <w:tcPr>
            <w:tcW w:w="4253" w:type="dxa"/>
          </w:tcPr>
          <w:p w14:paraId="52A6BB29" w14:textId="77777777" w:rsidR="00FF1222" w:rsidRDefault="00000000">
            <w:pPr>
              <w:pBdr>
                <w:top w:val="nil"/>
                <w:left w:val="nil"/>
                <w:bottom w:val="nil"/>
                <w:right w:val="nil"/>
                <w:between w:val="nil"/>
              </w:pBdr>
              <w:spacing w:before="52"/>
              <w:ind w:left="110"/>
              <w:rPr>
                <w:color w:val="000000"/>
                <w:sz w:val="24"/>
                <w:szCs w:val="24"/>
              </w:rPr>
            </w:pPr>
            <w:r>
              <w:rPr>
                <w:color w:val="000000"/>
                <w:sz w:val="24"/>
                <w:szCs w:val="24"/>
              </w:rPr>
              <w:t>24 hours of execution of trades</w:t>
            </w:r>
          </w:p>
        </w:tc>
      </w:tr>
      <w:tr w:rsidR="00FF1222" w14:paraId="31CEF043" w14:textId="77777777">
        <w:trPr>
          <w:trHeight w:val="683"/>
        </w:trPr>
        <w:tc>
          <w:tcPr>
            <w:tcW w:w="751" w:type="dxa"/>
          </w:tcPr>
          <w:p w14:paraId="432E68D1" w14:textId="77777777" w:rsidR="00FF1222" w:rsidRDefault="00000000">
            <w:pPr>
              <w:pBdr>
                <w:top w:val="nil"/>
                <w:left w:val="nil"/>
                <w:bottom w:val="nil"/>
                <w:right w:val="nil"/>
                <w:between w:val="nil"/>
              </w:pBdr>
              <w:spacing w:before="52"/>
              <w:ind w:right="69"/>
              <w:jc w:val="right"/>
              <w:rPr>
                <w:color w:val="000000"/>
                <w:sz w:val="24"/>
                <w:szCs w:val="24"/>
              </w:rPr>
            </w:pPr>
            <w:r>
              <w:rPr>
                <w:color w:val="000000"/>
                <w:sz w:val="24"/>
                <w:szCs w:val="24"/>
              </w:rPr>
              <w:t>7.</w:t>
            </w:r>
          </w:p>
        </w:tc>
        <w:tc>
          <w:tcPr>
            <w:tcW w:w="3785" w:type="dxa"/>
          </w:tcPr>
          <w:p w14:paraId="6677EC92" w14:textId="77777777" w:rsidR="00FF1222" w:rsidRDefault="00000000">
            <w:pPr>
              <w:pBdr>
                <w:top w:val="nil"/>
                <w:left w:val="nil"/>
                <w:bottom w:val="nil"/>
                <w:right w:val="nil"/>
                <w:between w:val="nil"/>
              </w:pBdr>
              <w:spacing w:before="13"/>
              <w:ind w:left="112" w:hanging="60"/>
              <w:rPr>
                <w:color w:val="000000"/>
                <w:sz w:val="24"/>
                <w:szCs w:val="24"/>
              </w:rPr>
            </w:pPr>
            <w:r>
              <w:rPr>
                <w:color w:val="000000"/>
                <w:sz w:val="24"/>
                <w:szCs w:val="24"/>
              </w:rPr>
              <w:t xml:space="preserve">Collection of upfront </w:t>
            </w:r>
            <w:proofErr w:type="gramStart"/>
            <w:r>
              <w:rPr>
                <w:color w:val="000000"/>
                <w:sz w:val="24"/>
                <w:szCs w:val="24"/>
              </w:rPr>
              <w:t>margin</w:t>
            </w:r>
            <w:proofErr w:type="gramEnd"/>
            <w:r>
              <w:rPr>
                <w:color w:val="000000"/>
                <w:sz w:val="24"/>
                <w:szCs w:val="24"/>
              </w:rPr>
              <w:t xml:space="preserve"> from client</w:t>
            </w:r>
          </w:p>
        </w:tc>
        <w:tc>
          <w:tcPr>
            <w:tcW w:w="4253" w:type="dxa"/>
          </w:tcPr>
          <w:p w14:paraId="21BB844B" w14:textId="77777777" w:rsidR="00FF1222" w:rsidRDefault="00000000">
            <w:pPr>
              <w:pBdr>
                <w:top w:val="nil"/>
                <w:left w:val="nil"/>
                <w:bottom w:val="nil"/>
                <w:right w:val="nil"/>
                <w:between w:val="nil"/>
              </w:pBdr>
              <w:spacing w:before="52"/>
              <w:ind w:left="113"/>
              <w:rPr>
                <w:color w:val="000000"/>
                <w:sz w:val="24"/>
                <w:szCs w:val="24"/>
              </w:rPr>
            </w:pPr>
            <w:r>
              <w:rPr>
                <w:color w:val="000000"/>
                <w:sz w:val="24"/>
                <w:szCs w:val="24"/>
              </w:rPr>
              <w:t>Before initiation of trade</w:t>
            </w:r>
          </w:p>
        </w:tc>
      </w:tr>
      <w:tr w:rsidR="00FF1222" w14:paraId="50A7E76E" w14:textId="77777777">
        <w:trPr>
          <w:trHeight w:val="683"/>
        </w:trPr>
        <w:tc>
          <w:tcPr>
            <w:tcW w:w="751" w:type="dxa"/>
          </w:tcPr>
          <w:p w14:paraId="6AE40AF6" w14:textId="77777777" w:rsidR="00FF1222" w:rsidRDefault="00000000">
            <w:pPr>
              <w:pBdr>
                <w:top w:val="nil"/>
                <w:left w:val="nil"/>
                <w:bottom w:val="nil"/>
                <w:right w:val="nil"/>
                <w:between w:val="nil"/>
              </w:pBdr>
              <w:spacing w:before="52"/>
              <w:ind w:right="69"/>
              <w:jc w:val="right"/>
              <w:rPr>
                <w:color w:val="000000"/>
                <w:sz w:val="24"/>
                <w:szCs w:val="24"/>
              </w:rPr>
            </w:pPr>
            <w:r>
              <w:rPr>
                <w:color w:val="000000"/>
                <w:sz w:val="24"/>
                <w:szCs w:val="24"/>
              </w:rPr>
              <w:t>8.</w:t>
            </w:r>
          </w:p>
        </w:tc>
        <w:tc>
          <w:tcPr>
            <w:tcW w:w="3785" w:type="dxa"/>
          </w:tcPr>
          <w:p w14:paraId="49856A4A" w14:textId="77777777" w:rsidR="00FF1222" w:rsidRDefault="00000000">
            <w:pPr>
              <w:pBdr>
                <w:top w:val="nil"/>
                <w:left w:val="nil"/>
                <w:bottom w:val="nil"/>
                <w:right w:val="nil"/>
                <w:between w:val="nil"/>
              </w:pBdr>
              <w:spacing w:before="13"/>
              <w:ind w:left="112" w:hanging="58"/>
              <w:rPr>
                <w:color w:val="000000"/>
                <w:sz w:val="24"/>
                <w:szCs w:val="24"/>
              </w:rPr>
            </w:pPr>
            <w:r>
              <w:rPr>
                <w:color w:val="000000"/>
                <w:sz w:val="24"/>
                <w:szCs w:val="24"/>
              </w:rPr>
              <w:t>Issuance of intimations regarding other margin due payments</w:t>
            </w:r>
          </w:p>
        </w:tc>
        <w:tc>
          <w:tcPr>
            <w:tcW w:w="4253" w:type="dxa"/>
          </w:tcPr>
          <w:p w14:paraId="1E4B7A84" w14:textId="77777777" w:rsidR="00FF1222" w:rsidRDefault="00000000">
            <w:pPr>
              <w:pBdr>
                <w:top w:val="nil"/>
                <w:left w:val="nil"/>
                <w:bottom w:val="nil"/>
                <w:right w:val="nil"/>
                <w:between w:val="nil"/>
              </w:pBdr>
              <w:spacing w:before="52"/>
              <w:ind w:left="113"/>
              <w:rPr>
                <w:color w:val="000000"/>
                <w:sz w:val="24"/>
                <w:szCs w:val="24"/>
              </w:rPr>
            </w:pPr>
            <w:r>
              <w:rPr>
                <w:color w:val="000000"/>
                <w:sz w:val="24"/>
                <w:szCs w:val="24"/>
              </w:rPr>
              <w:t xml:space="preserve">At the end of the </w:t>
            </w:r>
            <w:proofErr w:type="gramStart"/>
            <w:r>
              <w:rPr>
                <w:color w:val="000000"/>
                <w:sz w:val="24"/>
                <w:szCs w:val="24"/>
              </w:rPr>
              <w:t>T day</w:t>
            </w:r>
            <w:proofErr w:type="gramEnd"/>
          </w:p>
        </w:tc>
      </w:tr>
      <w:tr w:rsidR="00FF1222" w14:paraId="2DBE349F" w14:textId="77777777">
        <w:trPr>
          <w:trHeight w:val="1440"/>
        </w:trPr>
        <w:tc>
          <w:tcPr>
            <w:tcW w:w="751" w:type="dxa"/>
          </w:tcPr>
          <w:p w14:paraId="546639C1" w14:textId="77777777" w:rsidR="00FF1222" w:rsidRDefault="00000000">
            <w:pPr>
              <w:pBdr>
                <w:top w:val="nil"/>
                <w:left w:val="nil"/>
                <w:bottom w:val="nil"/>
                <w:right w:val="nil"/>
                <w:between w:val="nil"/>
              </w:pBdr>
              <w:spacing w:before="52"/>
              <w:ind w:right="69"/>
              <w:jc w:val="right"/>
              <w:rPr>
                <w:color w:val="000000"/>
                <w:sz w:val="24"/>
                <w:szCs w:val="24"/>
              </w:rPr>
            </w:pPr>
            <w:r>
              <w:rPr>
                <w:color w:val="000000"/>
                <w:sz w:val="24"/>
                <w:szCs w:val="24"/>
              </w:rPr>
              <w:t>9.</w:t>
            </w:r>
          </w:p>
        </w:tc>
        <w:tc>
          <w:tcPr>
            <w:tcW w:w="3785" w:type="dxa"/>
          </w:tcPr>
          <w:p w14:paraId="70C2964C" w14:textId="77777777" w:rsidR="00FF1222" w:rsidRDefault="00000000">
            <w:pPr>
              <w:pBdr>
                <w:top w:val="nil"/>
                <w:left w:val="nil"/>
                <w:bottom w:val="nil"/>
                <w:right w:val="nil"/>
                <w:between w:val="nil"/>
              </w:pBdr>
              <w:spacing w:before="52"/>
              <w:ind w:left="52"/>
              <w:rPr>
                <w:color w:val="000000"/>
                <w:sz w:val="24"/>
                <w:szCs w:val="24"/>
              </w:rPr>
            </w:pPr>
            <w:r>
              <w:rPr>
                <w:color w:val="000000"/>
                <w:sz w:val="24"/>
                <w:szCs w:val="24"/>
              </w:rPr>
              <w:t>Settlement of client funds</w:t>
            </w:r>
          </w:p>
        </w:tc>
        <w:tc>
          <w:tcPr>
            <w:tcW w:w="4253" w:type="dxa"/>
          </w:tcPr>
          <w:p w14:paraId="740CE51B" w14:textId="77777777" w:rsidR="00FF1222" w:rsidRDefault="00000000">
            <w:pPr>
              <w:pBdr>
                <w:top w:val="nil"/>
                <w:left w:val="nil"/>
                <w:bottom w:val="nil"/>
                <w:right w:val="nil"/>
                <w:between w:val="nil"/>
              </w:pBdr>
              <w:spacing w:before="52" w:line="280" w:lineRule="auto"/>
              <w:ind w:left="113" w:right="134"/>
              <w:jc w:val="both"/>
              <w:rPr>
                <w:color w:val="000000"/>
                <w:sz w:val="24"/>
                <w:szCs w:val="24"/>
              </w:rPr>
            </w:pPr>
            <w:r>
              <w:rPr>
                <w:color w:val="000000"/>
                <w:sz w:val="24"/>
                <w:szCs w:val="24"/>
              </w:rPr>
              <w:t>First Friday/Saturday of the month / quarter as per Exchange pre- announced schedule</w:t>
            </w:r>
          </w:p>
        </w:tc>
      </w:tr>
      <w:tr w:rsidR="00FF1222" w14:paraId="0A0429C4" w14:textId="77777777">
        <w:trPr>
          <w:trHeight w:val="683"/>
        </w:trPr>
        <w:tc>
          <w:tcPr>
            <w:tcW w:w="751" w:type="dxa"/>
          </w:tcPr>
          <w:p w14:paraId="74F57C51" w14:textId="77777777" w:rsidR="00FF1222" w:rsidRDefault="00000000">
            <w:pPr>
              <w:pBdr>
                <w:top w:val="nil"/>
                <w:left w:val="nil"/>
                <w:bottom w:val="nil"/>
                <w:right w:val="nil"/>
                <w:between w:val="nil"/>
              </w:pBdr>
              <w:spacing w:before="49"/>
              <w:ind w:right="39"/>
              <w:jc w:val="right"/>
              <w:rPr>
                <w:color w:val="000000"/>
                <w:sz w:val="24"/>
                <w:szCs w:val="24"/>
              </w:rPr>
            </w:pPr>
            <w:r>
              <w:rPr>
                <w:color w:val="000000"/>
                <w:sz w:val="24"/>
                <w:szCs w:val="24"/>
              </w:rPr>
              <w:t>10.</w:t>
            </w:r>
          </w:p>
        </w:tc>
        <w:tc>
          <w:tcPr>
            <w:tcW w:w="3785" w:type="dxa"/>
          </w:tcPr>
          <w:p w14:paraId="08AF3759" w14:textId="77777777" w:rsidR="00FF1222" w:rsidRDefault="00000000">
            <w:pPr>
              <w:pBdr>
                <w:top w:val="nil"/>
                <w:left w:val="nil"/>
                <w:bottom w:val="nil"/>
                <w:right w:val="nil"/>
                <w:between w:val="nil"/>
              </w:pBdr>
              <w:spacing w:before="1"/>
              <w:ind w:left="112" w:right="128" w:hanging="60"/>
              <w:rPr>
                <w:color w:val="000000"/>
                <w:sz w:val="24"/>
                <w:szCs w:val="24"/>
              </w:rPr>
            </w:pPr>
            <w:r>
              <w:rPr>
                <w:color w:val="000000"/>
                <w:sz w:val="24"/>
                <w:szCs w:val="24"/>
              </w:rPr>
              <w:t>‘Statement of Accounts’ for Funds, Securities and Commodities</w:t>
            </w:r>
          </w:p>
        </w:tc>
        <w:tc>
          <w:tcPr>
            <w:tcW w:w="4253" w:type="dxa"/>
          </w:tcPr>
          <w:p w14:paraId="44EB17FD" w14:textId="77777777" w:rsidR="00FF1222" w:rsidRDefault="00000000">
            <w:pPr>
              <w:pBdr>
                <w:top w:val="nil"/>
                <w:left w:val="nil"/>
                <w:bottom w:val="nil"/>
                <w:right w:val="nil"/>
                <w:between w:val="nil"/>
              </w:pBdr>
              <w:spacing w:before="49"/>
              <w:ind w:left="113"/>
              <w:rPr>
                <w:color w:val="000000"/>
                <w:sz w:val="24"/>
                <w:szCs w:val="24"/>
              </w:rPr>
            </w:pPr>
            <w:r>
              <w:rPr>
                <w:color w:val="000000"/>
                <w:sz w:val="24"/>
                <w:szCs w:val="24"/>
              </w:rPr>
              <w:t>Monthly basis</w:t>
            </w:r>
          </w:p>
        </w:tc>
      </w:tr>
      <w:tr w:rsidR="00FF1222" w14:paraId="7C6C54B0" w14:textId="77777777">
        <w:trPr>
          <w:trHeight w:val="683"/>
        </w:trPr>
        <w:tc>
          <w:tcPr>
            <w:tcW w:w="751" w:type="dxa"/>
          </w:tcPr>
          <w:p w14:paraId="5CC30A69" w14:textId="77777777" w:rsidR="00FF1222" w:rsidRDefault="00000000">
            <w:pPr>
              <w:pBdr>
                <w:top w:val="nil"/>
                <w:left w:val="nil"/>
                <w:bottom w:val="nil"/>
                <w:right w:val="nil"/>
                <w:between w:val="nil"/>
              </w:pBdr>
              <w:spacing w:before="52"/>
              <w:ind w:right="41"/>
              <w:jc w:val="right"/>
              <w:rPr>
                <w:color w:val="000000"/>
                <w:sz w:val="24"/>
                <w:szCs w:val="24"/>
              </w:rPr>
            </w:pPr>
            <w:r>
              <w:rPr>
                <w:color w:val="000000"/>
                <w:sz w:val="24"/>
                <w:szCs w:val="24"/>
              </w:rPr>
              <w:t>11.</w:t>
            </w:r>
          </w:p>
        </w:tc>
        <w:tc>
          <w:tcPr>
            <w:tcW w:w="3785" w:type="dxa"/>
          </w:tcPr>
          <w:p w14:paraId="41733F8D" w14:textId="77777777" w:rsidR="00FF1222" w:rsidRDefault="00000000">
            <w:pPr>
              <w:pBdr>
                <w:top w:val="nil"/>
                <w:left w:val="nil"/>
                <w:bottom w:val="nil"/>
                <w:right w:val="nil"/>
                <w:between w:val="nil"/>
              </w:pBdr>
              <w:spacing w:before="13"/>
              <w:ind w:left="112" w:hanging="58"/>
              <w:rPr>
                <w:color w:val="000000"/>
                <w:sz w:val="24"/>
                <w:szCs w:val="24"/>
              </w:rPr>
            </w:pPr>
            <w:r>
              <w:rPr>
                <w:color w:val="000000"/>
                <w:sz w:val="24"/>
                <w:szCs w:val="24"/>
              </w:rPr>
              <w:t>Issuance of retention statement of funds/commodities</w:t>
            </w:r>
          </w:p>
        </w:tc>
        <w:tc>
          <w:tcPr>
            <w:tcW w:w="4253" w:type="dxa"/>
          </w:tcPr>
          <w:p w14:paraId="7D59E327" w14:textId="77777777" w:rsidR="00FF1222" w:rsidRDefault="00000000">
            <w:pPr>
              <w:pBdr>
                <w:top w:val="nil"/>
                <w:left w:val="nil"/>
                <w:bottom w:val="nil"/>
                <w:right w:val="nil"/>
                <w:between w:val="nil"/>
              </w:pBdr>
              <w:spacing w:before="52"/>
              <w:ind w:left="113"/>
              <w:rPr>
                <w:color w:val="000000"/>
                <w:sz w:val="24"/>
                <w:szCs w:val="24"/>
              </w:rPr>
            </w:pPr>
            <w:r>
              <w:rPr>
                <w:color w:val="000000"/>
                <w:sz w:val="24"/>
                <w:szCs w:val="24"/>
              </w:rPr>
              <w:t>5 days from the date of settlement</w:t>
            </w:r>
          </w:p>
        </w:tc>
      </w:tr>
      <w:tr w:rsidR="00FF1222" w14:paraId="178B19C1" w14:textId="77777777">
        <w:trPr>
          <w:trHeight w:val="683"/>
        </w:trPr>
        <w:tc>
          <w:tcPr>
            <w:tcW w:w="751" w:type="dxa"/>
          </w:tcPr>
          <w:p w14:paraId="62F9D826" w14:textId="77777777" w:rsidR="00FF1222" w:rsidRDefault="00000000">
            <w:pPr>
              <w:pBdr>
                <w:top w:val="nil"/>
                <w:left w:val="nil"/>
                <w:bottom w:val="nil"/>
                <w:right w:val="nil"/>
                <w:between w:val="nil"/>
              </w:pBdr>
              <w:spacing w:before="52"/>
              <w:ind w:right="39"/>
              <w:jc w:val="right"/>
              <w:rPr>
                <w:color w:val="000000"/>
                <w:sz w:val="24"/>
                <w:szCs w:val="24"/>
              </w:rPr>
            </w:pPr>
            <w:r>
              <w:rPr>
                <w:color w:val="000000"/>
                <w:sz w:val="24"/>
                <w:szCs w:val="24"/>
              </w:rPr>
              <w:t>12.</w:t>
            </w:r>
          </w:p>
        </w:tc>
        <w:tc>
          <w:tcPr>
            <w:tcW w:w="3785" w:type="dxa"/>
          </w:tcPr>
          <w:p w14:paraId="25E61F85" w14:textId="77777777" w:rsidR="00FF1222" w:rsidRDefault="00000000">
            <w:pPr>
              <w:pBdr>
                <w:top w:val="nil"/>
                <w:left w:val="nil"/>
                <w:bottom w:val="nil"/>
                <w:right w:val="nil"/>
                <w:between w:val="nil"/>
              </w:pBdr>
              <w:tabs>
                <w:tab w:val="left" w:pos="1347"/>
                <w:tab w:val="left" w:pos="1858"/>
                <w:tab w:val="left" w:pos="2939"/>
              </w:tabs>
              <w:spacing w:before="13"/>
              <w:ind w:left="112" w:right="142" w:hanging="58"/>
              <w:rPr>
                <w:color w:val="000000"/>
                <w:sz w:val="24"/>
                <w:szCs w:val="24"/>
              </w:rPr>
            </w:pPr>
            <w:r>
              <w:rPr>
                <w:color w:val="000000"/>
                <w:sz w:val="24"/>
                <w:szCs w:val="24"/>
              </w:rPr>
              <w:t>Issuance</w:t>
            </w:r>
            <w:r>
              <w:rPr>
                <w:color w:val="000000"/>
                <w:sz w:val="24"/>
                <w:szCs w:val="24"/>
              </w:rPr>
              <w:tab/>
              <w:t>of</w:t>
            </w:r>
            <w:r>
              <w:rPr>
                <w:color w:val="000000"/>
                <w:sz w:val="24"/>
                <w:szCs w:val="24"/>
              </w:rPr>
              <w:tab/>
              <w:t>Annual</w:t>
            </w:r>
            <w:r>
              <w:rPr>
                <w:color w:val="000000"/>
                <w:sz w:val="24"/>
                <w:szCs w:val="24"/>
              </w:rPr>
              <w:tab/>
              <w:t>Global Statement</w:t>
            </w:r>
          </w:p>
        </w:tc>
        <w:tc>
          <w:tcPr>
            <w:tcW w:w="4253" w:type="dxa"/>
          </w:tcPr>
          <w:p w14:paraId="0853F282" w14:textId="77777777" w:rsidR="00FF1222" w:rsidRDefault="00000000">
            <w:pPr>
              <w:pBdr>
                <w:top w:val="nil"/>
                <w:left w:val="nil"/>
                <w:bottom w:val="nil"/>
                <w:right w:val="nil"/>
                <w:between w:val="nil"/>
              </w:pBdr>
              <w:spacing w:before="13"/>
              <w:ind w:left="113"/>
              <w:rPr>
                <w:color w:val="000000"/>
                <w:sz w:val="24"/>
                <w:szCs w:val="24"/>
              </w:rPr>
            </w:pPr>
            <w:r>
              <w:rPr>
                <w:color w:val="000000"/>
                <w:sz w:val="24"/>
                <w:szCs w:val="24"/>
              </w:rPr>
              <w:t>30 days from the end of the financial year</w:t>
            </w:r>
          </w:p>
        </w:tc>
      </w:tr>
      <w:tr w:rsidR="00FF1222" w14:paraId="7D1FACF7" w14:textId="77777777">
        <w:trPr>
          <w:trHeight w:val="683"/>
        </w:trPr>
        <w:tc>
          <w:tcPr>
            <w:tcW w:w="751" w:type="dxa"/>
          </w:tcPr>
          <w:p w14:paraId="4E67C140" w14:textId="77777777" w:rsidR="00FF1222" w:rsidRDefault="00000000">
            <w:pPr>
              <w:pBdr>
                <w:top w:val="nil"/>
                <w:left w:val="nil"/>
                <w:bottom w:val="nil"/>
                <w:right w:val="nil"/>
                <w:between w:val="nil"/>
              </w:pBdr>
              <w:spacing w:before="52"/>
              <w:ind w:right="39"/>
              <w:jc w:val="right"/>
              <w:rPr>
                <w:color w:val="000000"/>
                <w:sz w:val="24"/>
                <w:szCs w:val="24"/>
              </w:rPr>
            </w:pPr>
            <w:r>
              <w:rPr>
                <w:color w:val="000000"/>
                <w:sz w:val="24"/>
                <w:szCs w:val="24"/>
              </w:rPr>
              <w:t>13.</w:t>
            </w:r>
          </w:p>
        </w:tc>
        <w:tc>
          <w:tcPr>
            <w:tcW w:w="3785" w:type="dxa"/>
          </w:tcPr>
          <w:p w14:paraId="7D6DA0AB" w14:textId="77777777" w:rsidR="00FF1222" w:rsidRDefault="00000000">
            <w:pPr>
              <w:pBdr>
                <w:top w:val="nil"/>
                <w:left w:val="nil"/>
                <w:bottom w:val="nil"/>
                <w:right w:val="nil"/>
                <w:between w:val="nil"/>
              </w:pBdr>
              <w:spacing w:before="52"/>
              <w:ind w:left="55"/>
              <w:rPr>
                <w:color w:val="000000"/>
                <w:sz w:val="24"/>
                <w:szCs w:val="24"/>
              </w:rPr>
            </w:pPr>
            <w:r>
              <w:rPr>
                <w:color w:val="000000"/>
                <w:sz w:val="24"/>
                <w:szCs w:val="24"/>
              </w:rPr>
              <w:t>Investor grievances redressal</w:t>
            </w:r>
          </w:p>
        </w:tc>
        <w:tc>
          <w:tcPr>
            <w:tcW w:w="4253" w:type="dxa"/>
          </w:tcPr>
          <w:p w14:paraId="71B9B9F4" w14:textId="77777777" w:rsidR="00FF1222" w:rsidRDefault="00000000">
            <w:pPr>
              <w:pBdr>
                <w:top w:val="nil"/>
                <w:left w:val="nil"/>
                <w:bottom w:val="nil"/>
                <w:right w:val="nil"/>
                <w:between w:val="nil"/>
              </w:pBdr>
              <w:spacing w:before="13"/>
              <w:ind w:left="108" w:right="24"/>
              <w:rPr>
                <w:color w:val="000000"/>
                <w:sz w:val="24"/>
                <w:szCs w:val="24"/>
              </w:rPr>
            </w:pPr>
            <w:r>
              <w:rPr>
                <w:color w:val="000000"/>
                <w:sz w:val="24"/>
                <w:szCs w:val="24"/>
              </w:rPr>
              <w:t>21 calendar days from the receipt of the complaint</w:t>
            </w:r>
          </w:p>
        </w:tc>
      </w:tr>
    </w:tbl>
    <w:p w14:paraId="433B6C27" w14:textId="77777777" w:rsidR="00FF1222" w:rsidRDefault="00FF1222">
      <w:pPr>
        <w:pBdr>
          <w:top w:val="nil"/>
          <w:left w:val="nil"/>
          <w:bottom w:val="nil"/>
          <w:right w:val="nil"/>
          <w:between w:val="nil"/>
        </w:pBdr>
        <w:rPr>
          <w:color w:val="000000"/>
          <w:sz w:val="24"/>
          <w:szCs w:val="24"/>
        </w:rPr>
      </w:pPr>
    </w:p>
    <w:p w14:paraId="59B0E7B6" w14:textId="77777777" w:rsidR="00FF1222" w:rsidRDefault="00FF1222">
      <w:pPr>
        <w:pBdr>
          <w:top w:val="nil"/>
          <w:left w:val="nil"/>
          <w:bottom w:val="nil"/>
          <w:right w:val="nil"/>
          <w:between w:val="nil"/>
        </w:pBdr>
        <w:spacing w:before="96"/>
        <w:rPr>
          <w:color w:val="000000"/>
          <w:sz w:val="24"/>
          <w:szCs w:val="24"/>
        </w:rPr>
      </w:pPr>
    </w:p>
    <w:p w14:paraId="72B61F42" w14:textId="77777777" w:rsidR="00FF1222" w:rsidRDefault="00000000">
      <w:pPr>
        <w:numPr>
          <w:ilvl w:val="0"/>
          <w:numId w:val="4"/>
        </w:numPr>
        <w:pBdr>
          <w:top w:val="nil"/>
          <w:left w:val="nil"/>
          <w:bottom w:val="nil"/>
          <w:right w:val="nil"/>
          <w:between w:val="nil"/>
        </w:pBdr>
        <w:tabs>
          <w:tab w:val="left" w:pos="446"/>
        </w:tabs>
        <w:ind w:left="446" w:hanging="358"/>
        <w:rPr>
          <w:rFonts w:ascii="Arial" w:eastAsia="Arial" w:hAnsi="Arial" w:cs="Arial"/>
          <w:b/>
          <w:color w:val="000000"/>
          <w:sz w:val="24"/>
          <w:szCs w:val="24"/>
        </w:rPr>
      </w:pPr>
      <w:r>
        <w:rPr>
          <w:rFonts w:ascii="Arial" w:eastAsia="Arial" w:hAnsi="Arial" w:cs="Arial"/>
          <w:b/>
          <w:color w:val="000000"/>
          <w:sz w:val="24"/>
          <w:szCs w:val="24"/>
          <w:u w:val="single"/>
        </w:rPr>
        <w:t>DOs and DON’Ts for Investors</w:t>
      </w:r>
    </w:p>
    <w:p w14:paraId="4FDA27A1" w14:textId="77777777" w:rsidR="00FF1222" w:rsidRDefault="00FF1222">
      <w:pPr>
        <w:pBdr>
          <w:top w:val="nil"/>
          <w:left w:val="nil"/>
          <w:bottom w:val="nil"/>
          <w:right w:val="nil"/>
          <w:between w:val="nil"/>
        </w:pBdr>
        <w:spacing w:before="129"/>
        <w:rPr>
          <w:rFonts w:ascii="Arial" w:eastAsia="Arial" w:hAnsi="Arial" w:cs="Arial"/>
          <w:b/>
          <w:color w:val="000000"/>
          <w:sz w:val="20"/>
          <w:szCs w:val="20"/>
        </w:rPr>
      </w:pPr>
    </w:p>
    <w:tbl>
      <w:tblPr>
        <w:tblStyle w:val="a1"/>
        <w:tblW w:w="8791" w:type="dxa"/>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7"/>
        <w:gridCol w:w="4254"/>
      </w:tblGrid>
      <w:tr w:rsidR="00FF1222" w14:paraId="49063A9B" w14:textId="77777777">
        <w:trPr>
          <w:trHeight w:val="388"/>
        </w:trPr>
        <w:tc>
          <w:tcPr>
            <w:tcW w:w="4537" w:type="dxa"/>
          </w:tcPr>
          <w:p w14:paraId="7F2F20AE" w14:textId="77777777" w:rsidR="00FF1222" w:rsidRDefault="00000000">
            <w:pPr>
              <w:pBdr>
                <w:top w:val="nil"/>
                <w:left w:val="nil"/>
                <w:bottom w:val="nil"/>
                <w:right w:val="nil"/>
                <w:between w:val="nil"/>
              </w:pBdr>
              <w:spacing w:before="52"/>
              <w:ind w:right="332"/>
              <w:jc w:val="center"/>
              <w:rPr>
                <w:rFonts w:ascii="Calibri" w:eastAsia="Calibri" w:hAnsi="Calibri" w:cs="Calibri"/>
                <w:color w:val="000000"/>
                <w:sz w:val="24"/>
                <w:szCs w:val="24"/>
              </w:rPr>
            </w:pPr>
            <w:r>
              <w:rPr>
                <w:rFonts w:ascii="Calibri" w:eastAsia="Calibri" w:hAnsi="Calibri" w:cs="Calibri"/>
                <w:color w:val="000000"/>
                <w:sz w:val="24"/>
                <w:szCs w:val="24"/>
              </w:rPr>
              <w:t>DOs</w:t>
            </w:r>
          </w:p>
        </w:tc>
        <w:tc>
          <w:tcPr>
            <w:tcW w:w="4254" w:type="dxa"/>
          </w:tcPr>
          <w:p w14:paraId="4E05A135" w14:textId="77777777" w:rsidR="00FF1222" w:rsidRDefault="00000000">
            <w:pPr>
              <w:pBdr>
                <w:top w:val="nil"/>
                <w:left w:val="nil"/>
                <w:bottom w:val="nil"/>
                <w:right w:val="nil"/>
                <w:between w:val="nil"/>
              </w:pBdr>
              <w:spacing w:before="52"/>
              <w:ind w:right="332"/>
              <w:jc w:val="center"/>
              <w:rPr>
                <w:rFonts w:ascii="Calibri" w:eastAsia="Calibri" w:hAnsi="Calibri" w:cs="Calibri"/>
                <w:color w:val="000000"/>
                <w:sz w:val="24"/>
                <w:szCs w:val="24"/>
              </w:rPr>
            </w:pPr>
            <w:r>
              <w:rPr>
                <w:rFonts w:ascii="Calibri" w:eastAsia="Calibri" w:hAnsi="Calibri" w:cs="Calibri"/>
                <w:color w:val="000000"/>
                <w:sz w:val="24"/>
                <w:szCs w:val="24"/>
              </w:rPr>
              <w:t>DON’Ts</w:t>
            </w:r>
          </w:p>
        </w:tc>
      </w:tr>
      <w:tr w:rsidR="00FF1222" w14:paraId="1C867FEF" w14:textId="77777777">
        <w:trPr>
          <w:trHeight w:val="5018"/>
        </w:trPr>
        <w:tc>
          <w:tcPr>
            <w:tcW w:w="4537" w:type="dxa"/>
          </w:tcPr>
          <w:p w14:paraId="0F0329AC" w14:textId="77777777" w:rsidR="00FF1222" w:rsidRDefault="00000000">
            <w:pPr>
              <w:numPr>
                <w:ilvl w:val="0"/>
                <w:numId w:val="13"/>
              </w:numPr>
              <w:pBdr>
                <w:top w:val="nil"/>
                <w:left w:val="nil"/>
                <w:bottom w:val="nil"/>
                <w:right w:val="nil"/>
                <w:between w:val="nil"/>
              </w:pBdr>
              <w:tabs>
                <w:tab w:val="left" w:pos="465"/>
                <w:tab w:val="left" w:pos="467"/>
              </w:tabs>
              <w:spacing w:before="52" w:line="280" w:lineRule="auto"/>
              <w:ind w:right="88"/>
              <w:jc w:val="both"/>
              <w:rPr>
                <w:color w:val="000000"/>
              </w:rPr>
            </w:pPr>
            <w:r>
              <w:rPr>
                <w:color w:val="000000"/>
                <w:sz w:val="24"/>
                <w:szCs w:val="24"/>
              </w:rPr>
              <w:t>Read all documents and conditions being agreed before signing the account opening form.</w:t>
            </w:r>
          </w:p>
          <w:p w14:paraId="07626B67" w14:textId="77777777" w:rsidR="00FF1222" w:rsidRDefault="00000000">
            <w:pPr>
              <w:numPr>
                <w:ilvl w:val="0"/>
                <w:numId w:val="13"/>
              </w:numPr>
              <w:pBdr>
                <w:top w:val="nil"/>
                <w:left w:val="nil"/>
                <w:bottom w:val="nil"/>
                <w:right w:val="nil"/>
                <w:between w:val="nil"/>
              </w:pBdr>
              <w:tabs>
                <w:tab w:val="left" w:pos="465"/>
                <w:tab w:val="left" w:pos="467"/>
              </w:tabs>
              <w:spacing w:before="40" w:line="280" w:lineRule="auto"/>
              <w:ind w:right="88"/>
              <w:jc w:val="both"/>
              <w:rPr>
                <w:color w:val="000000"/>
              </w:rPr>
            </w:pPr>
            <w:r>
              <w:rPr>
                <w:color w:val="000000"/>
                <w:sz w:val="24"/>
                <w:szCs w:val="24"/>
              </w:rPr>
              <w:t>Receive a copy of KYC, copy of account opening documents and Unique Client Code.</w:t>
            </w:r>
          </w:p>
          <w:p w14:paraId="65BEFF92" w14:textId="77777777" w:rsidR="00FF1222" w:rsidRDefault="00000000">
            <w:pPr>
              <w:numPr>
                <w:ilvl w:val="0"/>
                <w:numId w:val="13"/>
              </w:numPr>
              <w:pBdr>
                <w:top w:val="nil"/>
                <w:left w:val="nil"/>
                <w:bottom w:val="nil"/>
                <w:right w:val="nil"/>
                <w:between w:val="nil"/>
              </w:pBdr>
              <w:tabs>
                <w:tab w:val="left" w:pos="465"/>
                <w:tab w:val="left" w:pos="467"/>
              </w:tabs>
              <w:spacing w:before="40" w:line="280" w:lineRule="auto"/>
              <w:ind w:right="88"/>
              <w:jc w:val="both"/>
              <w:rPr>
                <w:color w:val="000000"/>
              </w:rPr>
            </w:pPr>
            <w:r>
              <w:rPr>
                <w:color w:val="000000"/>
                <w:sz w:val="24"/>
                <w:szCs w:val="24"/>
              </w:rPr>
              <w:t>Read the product / operational framework / timelines related to various Trading and Clearing &amp; Settlement processes.</w:t>
            </w:r>
          </w:p>
          <w:p w14:paraId="6B5F63DF" w14:textId="77777777" w:rsidR="00FF1222" w:rsidRDefault="00000000">
            <w:pPr>
              <w:numPr>
                <w:ilvl w:val="0"/>
                <w:numId w:val="13"/>
              </w:numPr>
              <w:pBdr>
                <w:top w:val="nil"/>
                <w:left w:val="nil"/>
                <w:bottom w:val="nil"/>
                <w:right w:val="nil"/>
                <w:between w:val="nil"/>
              </w:pBdr>
              <w:tabs>
                <w:tab w:val="left" w:pos="465"/>
                <w:tab w:val="left" w:pos="467"/>
              </w:tabs>
              <w:spacing w:line="280" w:lineRule="auto"/>
              <w:ind w:right="90"/>
              <w:jc w:val="both"/>
              <w:rPr>
                <w:color w:val="000000"/>
              </w:rPr>
            </w:pPr>
            <w:r>
              <w:rPr>
                <w:color w:val="000000"/>
                <w:sz w:val="24"/>
                <w:szCs w:val="24"/>
              </w:rPr>
              <w:t>Receive all information about brokerage, fees and other charges levied.</w:t>
            </w:r>
          </w:p>
          <w:p w14:paraId="45874810" w14:textId="77777777" w:rsidR="00FF1222" w:rsidRDefault="00000000">
            <w:pPr>
              <w:numPr>
                <w:ilvl w:val="0"/>
                <w:numId w:val="13"/>
              </w:numPr>
              <w:pBdr>
                <w:top w:val="nil"/>
                <w:left w:val="nil"/>
                <w:bottom w:val="nil"/>
                <w:right w:val="nil"/>
                <w:between w:val="nil"/>
              </w:pBdr>
              <w:tabs>
                <w:tab w:val="left" w:pos="465"/>
                <w:tab w:val="left" w:pos="467"/>
              </w:tabs>
              <w:spacing w:line="280" w:lineRule="auto"/>
              <w:ind w:right="87"/>
              <w:jc w:val="both"/>
              <w:rPr>
                <w:color w:val="000000"/>
              </w:rPr>
            </w:pPr>
            <w:r>
              <w:rPr>
                <w:color w:val="000000"/>
                <w:sz w:val="24"/>
                <w:szCs w:val="24"/>
              </w:rPr>
              <w:t>Register your mobile number and email ID in your trading, demat and</w:t>
            </w:r>
          </w:p>
        </w:tc>
        <w:tc>
          <w:tcPr>
            <w:tcW w:w="4254" w:type="dxa"/>
          </w:tcPr>
          <w:p w14:paraId="71E476EF" w14:textId="77777777" w:rsidR="00FF1222" w:rsidRDefault="00000000">
            <w:pPr>
              <w:numPr>
                <w:ilvl w:val="0"/>
                <w:numId w:val="12"/>
              </w:numPr>
              <w:pBdr>
                <w:top w:val="nil"/>
                <w:left w:val="nil"/>
                <w:bottom w:val="nil"/>
                <w:right w:val="nil"/>
                <w:between w:val="nil"/>
              </w:pBdr>
              <w:tabs>
                <w:tab w:val="left" w:pos="465"/>
                <w:tab w:val="left" w:pos="467"/>
              </w:tabs>
              <w:spacing w:before="52" w:line="283" w:lineRule="auto"/>
              <w:ind w:right="91"/>
              <w:jc w:val="both"/>
              <w:rPr>
                <w:color w:val="000000"/>
              </w:rPr>
            </w:pPr>
            <w:r>
              <w:rPr>
                <w:color w:val="000000"/>
                <w:sz w:val="24"/>
                <w:szCs w:val="24"/>
              </w:rPr>
              <w:t>Do not deal with unregistered stock broker.</w:t>
            </w:r>
          </w:p>
          <w:p w14:paraId="64B3A8F5" w14:textId="77777777" w:rsidR="00FF1222" w:rsidRDefault="00000000">
            <w:pPr>
              <w:numPr>
                <w:ilvl w:val="0"/>
                <w:numId w:val="12"/>
              </w:numPr>
              <w:pBdr>
                <w:top w:val="nil"/>
                <w:left w:val="nil"/>
                <w:bottom w:val="nil"/>
                <w:right w:val="nil"/>
                <w:between w:val="nil"/>
              </w:pBdr>
              <w:tabs>
                <w:tab w:val="left" w:pos="465"/>
                <w:tab w:val="left" w:pos="467"/>
              </w:tabs>
              <w:spacing w:before="36" w:line="280" w:lineRule="auto"/>
              <w:ind w:right="92"/>
              <w:jc w:val="both"/>
              <w:rPr>
                <w:color w:val="000000"/>
              </w:rPr>
            </w:pPr>
            <w:r>
              <w:rPr>
                <w:color w:val="000000"/>
                <w:sz w:val="24"/>
                <w:szCs w:val="24"/>
              </w:rPr>
              <w:t>Do not forget to strike off blanks in your account opening and KYC.</w:t>
            </w:r>
          </w:p>
          <w:p w14:paraId="5B659BD7" w14:textId="77777777" w:rsidR="00FF1222" w:rsidRDefault="00000000">
            <w:pPr>
              <w:numPr>
                <w:ilvl w:val="0"/>
                <w:numId w:val="12"/>
              </w:numPr>
              <w:pBdr>
                <w:top w:val="nil"/>
                <w:left w:val="nil"/>
                <w:bottom w:val="nil"/>
                <w:right w:val="nil"/>
                <w:between w:val="nil"/>
              </w:pBdr>
              <w:tabs>
                <w:tab w:val="left" w:pos="465"/>
                <w:tab w:val="left" w:pos="467"/>
              </w:tabs>
              <w:spacing w:before="41" w:line="280" w:lineRule="auto"/>
              <w:ind w:right="88"/>
              <w:jc w:val="both"/>
              <w:rPr>
                <w:color w:val="000000"/>
              </w:rPr>
            </w:pPr>
            <w:r>
              <w:rPr>
                <w:color w:val="000000"/>
                <w:sz w:val="24"/>
                <w:szCs w:val="24"/>
              </w:rPr>
              <w:t>Do not submit an incomplete account opening and KYC form.</w:t>
            </w:r>
          </w:p>
          <w:p w14:paraId="641862F7" w14:textId="77777777" w:rsidR="00FF1222" w:rsidRDefault="00000000">
            <w:pPr>
              <w:numPr>
                <w:ilvl w:val="0"/>
                <w:numId w:val="12"/>
              </w:numPr>
              <w:pBdr>
                <w:top w:val="nil"/>
                <w:left w:val="nil"/>
                <w:bottom w:val="nil"/>
                <w:right w:val="nil"/>
                <w:between w:val="nil"/>
              </w:pBdr>
              <w:tabs>
                <w:tab w:val="left" w:pos="465"/>
                <w:tab w:val="left" w:pos="467"/>
              </w:tabs>
              <w:spacing w:before="39" w:line="280" w:lineRule="auto"/>
              <w:ind w:right="86"/>
              <w:jc w:val="both"/>
              <w:rPr>
                <w:color w:val="000000"/>
              </w:rPr>
            </w:pPr>
            <w:r>
              <w:rPr>
                <w:color w:val="000000"/>
                <w:sz w:val="24"/>
                <w:szCs w:val="24"/>
              </w:rPr>
              <w:t xml:space="preserve">Do not forget to inform any change in information linked to trading account and obtain confirmation of </w:t>
            </w:r>
            <w:proofErr w:type="spellStart"/>
            <w:r>
              <w:rPr>
                <w:color w:val="000000"/>
                <w:sz w:val="24"/>
                <w:szCs w:val="24"/>
              </w:rPr>
              <w:t>updation</w:t>
            </w:r>
            <w:proofErr w:type="spellEnd"/>
            <w:r>
              <w:rPr>
                <w:color w:val="000000"/>
                <w:sz w:val="24"/>
                <w:szCs w:val="24"/>
              </w:rPr>
              <w:t xml:space="preserve"> in the system.</w:t>
            </w:r>
          </w:p>
          <w:p w14:paraId="16999219" w14:textId="77777777" w:rsidR="00FF1222" w:rsidRDefault="00000000">
            <w:pPr>
              <w:numPr>
                <w:ilvl w:val="0"/>
                <w:numId w:val="12"/>
              </w:numPr>
              <w:pBdr>
                <w:top w:val="nil"/>
                <w:left w:val="nil"/>
                <w:bottom w:val="nil"/>
                <w:right w:val="nil"/>
                <w:between w:val="nil"/>
              </w:pBdr>
              <w:tabs>
                <w:tab w:val="left" w:pos="465"/>
                <w:tab w:val="left" w:pos="467"/>
              </w:tabs>
              <w:spacing w:before="39" w:line="280" w:lineRule="auto"/>
              <w:ind w:right="89"/>
              <w:jc w:val="both"/>
              <w:rPr>
                <w:color w:val="000000"/>
              </w:rPr>
            </w:pPr>
            <w:r>
              <w:rPr>
                <w:color w:val="000000"/>
                <w:sz w:val="24"/>
                <w:szCs w:val="24"/>
              </w:rPr>
              <w:t>Do not transfer funds, for the purposes of trading to anyone other than a stock broker. No payment should be made in name of employee of stock broker.</w:t>
            </w:r>
          </w:p>
        </w:tc>
      </w:tr>
    </w:tbl>
    <w:p w14:paraId="6EE6A5CD" w14:textId="77777777" w:rsidR="00FF1222" w:rsidRDefault="00FF1222">
      <w:pPr>
        <w:pBdr>
          <w:top w:val="nil"/>
          <w:left w:val="nil"/>
          <w:bottom w:val="nil"/>
          <w:right w:val="nil"/>
          <w:between w:val="nil"/>
        </w:pBdr>
        <w:spacing w:line="280" w:lineRule="auto"/>
        <w:jc w:val="both"/>
        <w:rPr>
          <w:color w:val="000000"/>
          <w:sz w:val="24"/>
          <w:szCs w:val="24"/>
        </w:rPr>
        <w:sectPr w:rsidR="00FF1222">
          <w:pgSz w:w="11910" w:h="16840"/>
          <w:pgMar w:top="1660" w:right="708" w:bottom="520" w:left="1275" w:header="708" w:footer="328" w:gutter="0"/>
          <w:cols w:space="720"/>
        </w:sectPr>
      </w:pPr>
    </w:p>
    <w:p w14:paraId="2173893C" w14:textId="77777777" w:rsidR="00FF1222" w:rsidRDefault="00FF1222">
      <w:pPr>
        <w:pBdr>
          <w:top w:val="nil"/>
          <w:left w:val="nil"/>
          <w:bottom w:val="nil"/>
          <w:right w:val="nil"/>
          <w:between w:val="nil"/>
        </w:pBdr>
        <w:spacing w:before="3"/>
        <w:rPr>
          <w:rFonts w:ascii="Arial" w:eastAsia="Arial" w:hAnsi="Arial" w:cs="Arial"/>
          <w:b/>
          <w:color w:val="000000"/>
          <w:sz w:val="7"/>
          <w:szCs w:val="7"/>
        </w:rPr>
      </w:pPr>
    </w:p>
    <w:tbl>
      <w:tblPr>
        <w:tblStyle w:val="a2"/>
        <w:tblW w:w="8791" w:type="dxa"/>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7"/>
        <w:gridCol w:w="4254"/>
      </w:tblGrid>
      <w:tr w:rsidR="00FF1222" w14:paraId="63A34B5E" w14:textId="77777777">
        <w:trPr>
          <w:trHeight w:val="12431"/>
        </w:trPr>
        <w:tc>
          <w:tcPr>
            <w:tcW w:w="4537" w:type="dxa"/>
          </w:tcPr>
          <w:p w14:paraId="68647BAA" w14:textId="77777777" w:rsidR="00FF1222" w:rsidRDefault="00000000">
            <w:pPr>
              <w:pBdr>
                <w:top w:val="nil"/>
                <w:left w:val="nil"/>
                <w:bottom w:val="nil"/>
                <w:right w:val="nil"/>
                <w:between w:val="nil"/>
              </w:pBdr>
              <w:spacing w:before="52" w:line="283" w:lineRule="auto"/>
              <w:ind w:left="467" w:right="89"/>
              <w:jc w:val="both"/>
              <w:rPr>
                <w:color w:val="000000"/>
                <w:sz w:val="24"/>
                <w:szCs w:val="24"/>
              </w:rPr>
            </w:pPr>
            <w:r>
              <w:rPr>
                <w:color w:val="000000"/>
                <w:sz w:val="24"/>
                <w:szCs w:val="24"/>
              </w:rPr>
              <w:t>bank accounts to get regular alerts on your transactions.</w:t>
            </w:r>
          </w:p>
          <w:p w14:paraId="71E923CA" w14:textId="77777777" w:rsidR="00FF1222" w:rsidRDefault="00000000">
            <w:pPr>
              <w:numPr>
                <w:ilvl w:val="0"/>
                <w:numId w:val="11"/>
              </w:numPr>
              <w:pBdr>
                <w:top w:val="nil"/>
                <w:left w:val="nil"/>
                <w:bottom w:val="nil"/>
                <w:right w:val="nil"/>
                <w:between w:val="nil"/>
              </w:pBdr>
              <w:tabs>
                <w:tab w:val="left" w:pos="465"/>
                <w:tab w:val="left" w:pos="467"/>
              </w:tabs>
              <w:spacing w:line="280" w:lineRule="auto"/>
              <w:ind w:right="86"/>
              <w:jc w:val="both"/>
              <w:rPr>
                <w:color w:val="000000"/>
              </w:rPr>
            </w:pPr>
            <w:r>
              <w:rPr>
                <w:color w:val="000000"/>
                <w:sz w:val="24"/>
                <w:szCs w:val="24"/>
              </w:rPr>
              <w:t>If executed, receive a copy of Demat Debit and Pledge Instruction (DDPI) However, DDPI is not a mandatory requirement as per SEBI / Stock Exchanges. Before granting DDPI, carefully examine the scope and implications of powers being granted.</w:t>
            </w:r>
          </w:p>
          <w:p w14:paraId="180EDFF7" w14:textId="77777777" w:rsidR="00FF1222" w:rsidRDefault="00000000">
            <w:pPr>
              <w:numPr>
                <w:ilvl w:val="0"/>
                <w:numId w:val="11"/>
              </w:numPr>
              <w:pBdr>
                <w:top w:val="nil"/>
                <w:left w:val="nil"/>
                <w:bottom w:val="nil"/>
                <w:right w:val="nil"/>
                <w:between w:val="nil"/>
              </w:pBdr>
              <w:tabs>
                <w:tab w:val="left" w:pos="465"/>
                <w:tab w:val="left" w:pos="467"/>
              </w:tabs>
              <w:spacing w:line="280" w:lineRule="auto"/>
              <w:ind w:right="87"/>
              <w:jc w:val="both"/>
              <w:rPr>
                <w:color w:val="000000"/>
              </w:rPr>
            </w:pPr>
            <w:r>
              <w:rPr>
                <w:color w:val="000000"/>
                <w:sz w:val="24"/>
                <w:szCs w:val="24"/>
              </w:rPr>
              <w:t>Receive contract notes for trades executed, showing transaction price, brokerage, GST and STT/CTT etc. as applicable, separately, within 24 hours of execution of trades.</w:t>
            </w:r>
          </w:p>
          <w:p w14:paraId="0DB2C9A5" w14:textId="77777777" w:rsidR="00FF1222" w:rsidRDefault="00000000">
            <w:pPr>
              <w:numPr>
                <w:ilvl w:val="0"/>
                <w:numId w:val="11"/>
              </w:numPr>
              <w:pBdr>
                <w:top w:val="nil"/>
                <w:left w:val="nil"/>
                <w:bottom w:val="nil"/>
                <w:right w:val="nil"/>
                <w:between w:val="nil"/>
              </w:pBdr>
              <w:tabs>
                <w:tab w:val="left" w:pos="465"/>
                <w:tab w:val="left" w:pos="467"/>
              </w:tabs>
              <w:spacing w:line="280" w:lineRule="auto"/>
              <w:ind w:right="82"/>
              <w:jc w:val="both"/>
              <w:rPr>
                <w:color w:val="000000"/>
              </w:rPr>
            </w:pPr>
            <w:r>
              <w:rPr>
                <w:color w:val="000000"/>
                <w:sz w:val="24"/>
                <w:szCs w:val="24"/>
              </w:rPr>
              <w:t>Receive funds and securities/ commodities on time, as prescribed by SEBI or exchange from time to time.</w:t>
            </w:r>
          </w:p>
          <w:p w14:paraId="1EEE7A49" w14:textId="77777777" w:rsidR="00FF1222" w:rsidRDefault="00000000">
            <w:pPr>
              <w:numPr>
                <w:ilvl w:val="0"/>
                <w:numId w:val="11"/>
              </w:numPr>
              <w:pBdr>
                <w:top w:val="nil"/>
                <w:left w:val="nil"/>
                <w:bottom w:val="nil"/>
                <w:right w:val="nil"/>
                <w:between w:val="nil"/>
              </w:pBdr>
              <w:tabs>
                <w:tab w:val="left" w:pos="465"/>
                <w:tab w:val="left" w:pos="467"/>
              </w:tabs>
              <w:spacing w:line="280" w:lineRule="auto"/>
              <w:ind w:right="87"/>
              <w:jc w:val="both"/>
              <w:rPr>
                <w:color w:val="000000"/>
              </w:rPr>
            </w:pPr>
            <w:r>
              <w:rPr>
                <w:color w:val="000000"/>
                <w:sz w:val="24"/>
                <w:szCs w:val="24"/>
              </w:rPr>
              <w:t>Verify details of trades, contract notes and statement of account and approach relevant authority for any discrepancies. Verify trade details on the Exchange websites from the trade verification facility provided by the Exchanges.</w:t>
            </w:r>
          </w:p>
          <w:p w14:paraId="3DD616F7" w14:textId="77777777" w:rsidR="00FF1222" w:rsidRDefault="00000000">
            <w:pPr>
              <w:numPr>
                <w:ilvl w:val="0"/>
                <w:numId w:val="11"/>
              </w:numPr>
              <w:pBdr>
                <w:top w:val="nil"/>
                <w:left w:val="nil"/>
                <w:bottom w:val="nil"/>
                <w:right w:val="nil"/>
                <w:between w:val="nil"/>
              </w:pBdr>
              <w:tabs>
                <w:tab w:val="left" w:pos="465"/>
                <w:tab w:val="left" w:pos="467"/>
              </w:tabs>
              <w:spacing w:line="280" w:lineRule="auto"/>
              <w:ind w:right="87"/>
              <w:jc w:val="both"/>
              <w:rPr>
                <w:color w:val="000000"/>
              </w:rPr>
            </w:pPr>
            <w:r>
              <w:rPr>
                <w:color w:val="000000"/>
                <w:sz w:val="24"/>
                <w:szCs w:val="24"/>
              </w:rPr>
              <w:t>Receive statement of accounts periodically. If opted for running account settlement, account has to be settled by the stock broker as per the option given by the client (Monthly or Quarterly).</w:t>
            </w:r>
          </w:p>
          <w:p w14:paraId="593BD067" w14:textId="77777777" w:rsidR="00FF1222" w:rsidRDefault="00000000">
            <w:pPr>
              <w:numPr>
                <w:ilvl w:val="0"/>
                <w:numId w:val="11"/>
              </w:numPr>
              <w:pBdr>
                <w:top w:val="nil"/>
                <w:left w:val="nil"/>
                <w:bottom w:val="nil"/>
                <w:right w:val="nil"/>
                <w:between w:val="nil"/>
              </w:pBdr>
              <w:tabs>
                <w:tab w:val="left" w:pos="465"/>
                <w:tab w:val="left" w:pos="467"/>
              </w:tabs>
              <w:spacing w:line="280" w:lineRule="auto"/>
              <w:ind w:right="88"/>
              <w:jc w:val="both"/>
              <w:rPr>
                <w:color w:val="000000"/>
              </w:rPr>
            </w:pPr>
            <w:r>
              <w:rPr>
                <w:color w:val="000000"/>
                <w:sz w:val="24"/>
                <w:szCs w:val="24"/>
              </w:rPr>
              <w:t>In case of any grievances, approach stock broker or Stock Exchange or SEBI for getting the same resolved within prescribed timelines.</w:t>
            </w:r>
          </w:p>
          <w:p w14:paraId="66B6F4FA" w14:textId="77777777" w:rsidR="00FF1222" w:rsidRDefault="00000000">
            <w:pPr>
              <w:numPr>
                <w:ilvl w:val="0"/>
                <w:numId w:val="11"/>
              </w:numPr>
              <w:pBdr>
                <w:top w:val="nil"/>
                <w:left w:val="nil"/>
                <w:bottom w:val="nil"/>
                <w:right w:val="nil"/>
                <w:between w:val="nil"/>
              </w:pBdr>
              <w:tabs>
                <w:tab w:val="left" w:pos="465"/>
                <w:tab w:val="left" w:pos="467"/>
              </w:tabs>
              <w:spacing w:line="280" w:lineRule="auto"/>
              <w:ind w:right="84"/>
              <w:jc w:val="both"/>
              <w:rPr>
                <w:color w:val="000000"/>
              </w:rPr>
            </w:pPr>
            <w:r>
              <w:rPr>
                <w:color w:val="000000"/>
                <w:sz w:val="24"/>
                <w:szCs w:val="24"/>
              </w:rPr>
              <w:t>Retain documents for trading activity as it helps in resolving disputes, if they arise.</w:t>
            </w:r>
          </w:p>
        </w:tc>
        <w:tc>
          <w:tcPr>
            <w:tcW w:w="4254" w:type="dxa"/>
          </w:tcPr>
          <w:p w14:paraId="13E11ACD" w14:textId="77777777" w:rsidR="00FF1222" w:rsidRDefault="00000000">
            <w:pPr>
              <w:numPr>
                <w:ilvl w:val="0"/>
                <w:numId w:val="10"/>
              </w:numPr>
              <w:pBdr>
                <w:top w:val="nil"/>
                <w:left w:val="nil"/>
                <w:bottom w:val="nil"/>
                <w:right w:val="nil"/>
                <w:between w:val="nil"/>
              </w:pBdr>
              <w:tabs>
                <w:tab w:val="left" w:pos="465"/>
                <w:tab w:val="left" w:pos="467"/>
              </w:tabs>
              <w:spacing w:before="52" w:line="280" w:lineRule="auto"/>
              <w:ind w:right="83"/>
              <w:jc w:val="both"/>
              <w:rPr>
                <w:color w:val="000000"/>
              </w:rPr>
            </w:pPr>
            <w:r>
              <w:rPr>
                <w:color w:val="000000"/>
                <w:sz w:val="24"/>
                <w:szCs w:val="24"/>
              </w:rPr>
              <w:t>Do not ignore any emails / SMSs received with regards to trades done, from the Stock Exchange and raise a concern, if discrepancy is observed.</w:t>
            </w:r>
          </w:p>
          <w:p w14:paraId="3DCDE73D" w14:textId="77777777" w:rsidR="00FF1222" w:rsidRDefault="00000000">
            <w:pPr>
              <w:numPr>
                <w:ilvl w:val="0"/>
                <w:numId w:val="10"/>
              </w:numPr>
              <w:pBdr>
                <w:top w:val="nil"/>
                <w:left w:val="nil"/>
                <w:bottom w:val="nil"/>
                <w:right w:val="nil"/>
                <w:between w:val="nil"/>
              </w:pBdr>
              <w:tabs>
                <w:tab w:val="left" w:pos="465"/>
                <w:tab w:val="left" w:pos="467"/>
              </w:tabs>
              <w:spacing w:before="41" w:line="280" w:lineRule="auto"/>
              <w:ind w:right="90"/>
              <w:jc w:val="both"/>
              <w:rPr>
                <w:color w:val="000000"/>
              </w:rPr>
            </w:pPr>
            <w:r>
              <w:rPr>
                <w:color w:val="000000"/>
                <w:sz w:val="24"/>
                <w:szCs w:val="24"/>
              </w:rPr>
              <w:t>Do not opt for digital contracts, if not familiar with computers.</w:t>
            </w:r>
          </w:p>
          <w:p w14:paraId="1F2CF4EA" w14:textId="77777777" w:rsidR="00FF1222" w:rsidRDefault="00000000">
            <w:pPr>
              <w:numPr>
                <w:ilvl w:val="0"/>
                <w:numId w:val="10"/>
              </w:numPr>
              <w:pBdr>
                <w:top w:val="nil"/>
                <w:left w:val="nil"/>
                <w:bottom w:val="nil"/>
                <w:right w:val="nil"/>
                <w:between w:val="nil"/>
              </w:pBdr>
              <w:tabs>
                <w:tab w:val="left" w:pos="466"/>
              </w:tabs>
              <w:spacing w:before="39"/>
              <w:ind w:left="466" w:hanging="359"/>
              <w:jc w:val="both"/>
              <w:rPr>
                <w:color w:val="000000"/>
              </w:rPr>
            </w:pPr>
            <w:r>
              <w:rPr>
                <w:color w:val="000000"/>
                <w:sz w:val="24"/>
                <w:szCs w:val="24"/>
              </w:rPr>
              <w:t>Do not   share trading password.</w:t>
            </w:r>
          </w:p>
          <w:p w14:paraId="1ABC821D" w14:textId="77777777" w:rsidR="00FF1222" w:rsidRDefault="00000000">
            <w:pPr>
              <w:numPr>
                <w:ilvl w:val="0"/>
                <w:numId w:val="10"/>
              </w:numPr>
              <w:pBdr>
                <w:top w:val="nil"/>
                <w:left w:val="nil"/>
                <w:bottom w:val="nil"/>
                <w:right w:val="nil"/>
                <w:between w:val="nil"/>
              </w:pBdr>
              <w:tabs>
                <w:tab w:val="left" w:pos="465"/>
                <w:tab w:val="left" w:pos="467"/>
              </w:tabs>
              <w:spacing w:before="85" w:line="283" w:lineRule="auto"/>
              <w:ind w:right="89"/>
              <w:jc w:val="both"/>
              <w:rPr>
                <w:color w:val="000000"/>
              </w:rPr>
            </w:pPr>
            <w:r>
              <w:rPr>
                <w:color w:val="000000"/>
                <w:sz w:val="24"/>
                <w:szCs w:val="24"/>
              </w:rPr>
              <w:t>Do not fall prey to fixed / guaranteed returns schemes.</w:t>
            </w:r>
          </w:p>
          <w:p w14:paraId="4CD8427D" w14:textId="77777777" w:rsidR="00FF1222" w:rsidRDefault="00000000">
            <w:pPr>
              <w:numPr>
                <w:ilvl w:val="0"/>
                <w:numId w:val="10"/>
              </w:numPr>
              <w:pBdr>
                <w:top w:val="nil"/>
                <w:left w:val="nil"/>
                <w:bottom w:val="nil"/>
                <w:right w:val="nil"/>
                <w:between w:val="nil"/>
              </w:pBdr>
              <w:tabs>
                <w:tab w:val="left" w:pos="464"/>
                <w:tab w:val="left" w:pos="467"/>
              </w:tabs>
              <w:spacing w:before="36" w:line="280" w:lineRule="auto"/>
              <w:ind w:right="84"/>
              <w:jc w:val="both"/>
              <w:rPr>
                <w:color w:val="000000"/>
              </w:rPr>
            </w:pPr>
            <w:r>
              <w:rPr>
                <w:color w:val="000000"/>
                <w:sz w:val="24"/>
                <w:szCs w:val="24"/>
              </w:rPr>
              <w:t>Do not fall prey to fraudsters sending emails and SMSs luring to trade in stocks / securities promising huge profits.</w:t>
            </w:r>
          </w:p>
          <w:p w14:paraId="1F7B98D8" w14:textId="77777777" w:rsidR="00FF1222" w:rsidRDefault="00000000">
            <w:pPr>
              <w:numPr>
                <w:ilvl w:val="0"/>
                <w:numId w:val="10"/>
              </w:numPr>
              <w:pBdr>
                <w:top w:val="nil"/>
                <w:left w:val="nil"/>
                <w:bottom w:val="nil"/>
                <w:right w:val="nil"/>
                <w:between w:val="nil"/>
              </w:pBdr>
              <w:tabs>
                <w:tab w:val="left" w:pos="464"/>
                <w:tab w:val="left" w:pos="467"/>
              </w:tabs>
              <w:spacing w:before="40" w:line="280" w:lineRule="auto"/>
              <w:ind w:right="88"/>
              <w:jc w:val="both"/>
              <w:rPr>
                <w:color w:val="000000"/>
              </w:rPr>
            </w:pPr>
            <w:r>
              <w:rPr>
                <w:color w:val="000000"/>
                <w:sz w:val="24"/>
                <w:szCs w:val="24"/>
              </w:rPr>
              <w:t>Do not follow herd mentality for investments. Seek expert and professional advice for your investments</w:t>
            </w:r>
          </w:p>
        </w:tc>
      </w:tr>
    </w:tbl>
    <w:p w14:paraId="0A8F3822" w14:textId="77777777" w:rsidR="00FF1222" w:rsidRDefault="00FF1222">
      <w:pPr>
        <w:pBdr>
          <w:top w:val="nil"/>
          <w:left w:val="nil"/>
          <w:bottom w:val="nil"/>
          <w:right w:val="nil"/>
          <w:between w:val="nil"/>
        </w:pBdr>
        <w:spacing w:before="162"/>
        <w:rPr>
          <w:rFonts w:ascii="Arial" w:eastAsia="Arial" w:hAnsi="Arial" w:cs="Arial"/>
          <w:b/>
          <w:color w:val="000000"/>
          <w:sz w:val="24"/>
          <w:szCs w:val="24"/>
        </w:rPr>
      </w:pPr>
    </w:p>
    <w:p w14:paraId="336921CE" w14:textId="77777777" w:rsidR="00FF1222" w:rsidRDefault="00000000">
      <w:pPr>
        <w:pBdr>
          <w:top w:val="nil"/>
          <w:left w:val="nil"/>
          <w:bottom w:val="nil"/>
          <w:right w:val="nil"/>
          <w:between w:val="nil"/>
        </w:pBdr>
        <w:spacing w:line="278" w:lineRule="auto"/>
        <w:ind w:left="448"/>
        <w:rPr>
          <w:color w:val="000000"/>
          <w:sz w:val="24"/>
          <w:szCs w:val="24"/>
        </w:rPr>
        <w:sectPr w:rsidR="00FF1222">
          <w:pgSz w:w="11910" w:h="16840"/>
          <w:pgMar w:top="1660" w:right="708" w:bottom="520" w:left="1275" w:header="708" w:footer="328" w:gutter="0"/>
          <w:cols w:space="720"/>
        </w:sectPr>
      </w:pPr>
      <w:r>
        <w:rPr>
          <w:color w:val="000000"/>
          <w:sz w:val="24"/>
          <w:szCs w:val="24"/>
        </w:rPr>
        <w:t>Additionally, Investors may refer to Dos and Don’ts issued by MIIs on their respective websites from time to time.</w:t>
      </w:r>
    </w:p>
    <w:p w14:paraId="6342B12D" w14:textId="77777777" w:rsidR="00FF1222" w:rsidRDefault="00000000">
      <w:pPr>
        <w:numPr>
          <w:ilvl w:val="0"/>
          <w:numId w:val="4"/>
        </w:numPr>
        <w:pBdr>
          <w:top w:val="nil"/>
          <w:left w:val="nil"/>
          <w:bottom w:val="nil"/>
          <w:right w:val="nil"/>
          <w:between w:val="nil"/>
        </w:pBdr>
        <w:tabs>
          <w:tab w:val="left" w:pos="446"/>
        </w:tabs>
        <w:spacing w:before="82"/>
        <w:ind w:left="446" w:hanging="358"/>
        <w:rPr>
          <w:rFonts w:ascii="Arial" w:eastAsia="Arial" w:hAnsi="Arial" w:cs="Arial"/>
          <w:b/>
          <w:color w:val="000000"/>
          <w:sz w:val="24"/>
          <w:szCs w:val="24"/>
        </w:rPr>
      </w:pPr>
      <w:r>
        <w:rPr>
          <w:rFonts w:ascii="Arial" w:eastAsia="Arial" w:hAnsi="Arial" w:cs="Arial"/>
          <w:b/>
          <w:color w:val="000000"/>
          <w:sz w:val="24"/>
          <w:szCs w:val="24"/>
          <w:u w:val="single"/>
        </w:rPr>
        <w:lastRenderedPageBreak/>
        <w:t>Grievance Redressal Mechanism</w:t>
      </w:r>
    </w:p>
    <w:p w14:paraId="10940748" w14:textId="77777777" w:rsidR="00FF1222" w:rsidRDefault="00FF1222">
      <w:pPr>
        <w:pBdr>
          <w:top w:val="nil"/>
          <w:left w:val="nil"/>
          <w:bottom w:val="nil"/>
          <w:right w:val="nil"/>
          <w:between w:val="nil"/>
        </w:pBdr>
        <w:spacing w:before="63"/>
        <w:rPr>
          <w:rFonts w:ascii="Arial" w:eastAsia="Arial" w:hAnsi="Arial" w:cs="Arial"/>
          <w:b/>
          <w:color w:val="000000"/>
          <w:sz w:val="26"/>
          <w:szCs w:val="26"/>
        </w:rPr>
      </w:pPr>
    </w:p>
    <w:p w14:paraId="19E81945" w14:textId="77777777" w:rsidR="00FF1222" w:rsidRDefault="00000000">
      <w:pPr>
        <w:ind w:left="340"/>
        <w:rPr>
          <w:sz w:val="26"/>
          <w:szCs w:val="26"/>
        </w:rPr>
      </w:pPr>
      <w:r>
        <w:rPr>
          <w:sz w:val="26"/>
          <w:szCs w:val="26"/>
        </w:rPr>
        <w:t>The process of investor grievance redressal is as follows:</w:t>
      </w:r>
    </w:p>
    <w:p w14:paraId="781E23CF" w14:textId="77777777" w:rsidR="00FF1222" w:rsidRDefault="00FF1222">
      <w:pPr>
        <w:pBdr>
          <w:top w:val="nil"/>
          <w:left w:val="nil"/>
          <w:bottom w:val="nil"/>
          <w:right w:val="nil"/>
          <w:between w:val="nil"/>
        </w:pBdr>
        <w:spacing w:before="165" w:after="1"/>
        <w:rPr>
          <w:color w:val="000000"/>
          <w:sz w:val="20"/>
          <w:szCs w:val="20"/>
        </w:rPr>
      </w:pPr>
    </w:p>
    <w:tbl>
      <w:tblPr>
        <w:tblStyle w:val="a3"/>
        <w:tblW w:w="8845" w:type="dxa"/>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8"/>
        <w:gridCol w:w="2807"/>
        <w:gridCol w:w="5620"/>
      </w:tblGrid>
      <w:tr w:rsidR="00FF1222" w14:paraId="43EFF02E" w14:textId="77777777">
        <w:trPr>
          <w:trHeight w:val="8285"/>
        </w:trPr>
        <w:tc>
          <w:tcPr>
            <w:tcW w:w="418" w:type="dxa"/>
          </w:tcPr>
          <w:p w14:paraId="3750C1CC" w14:textId="77777777" w:rsidR="00FF1222" w:rsidRDefault="00000000">
            <w:pPr>
              <w:pBdr>
                <w:top w:val="nil"/>
                <w:left w:val="nil"/>
                <w:bottom w:val="nil"/>
                <w:right w:val="nil"/>
                <w:between w:val="nil"/>
              </w:pBdr>
              <w:spacing w:before="1"/>
              <w:ind w:left="4"/>
              <w:jc w:val="center"/>
              <w:rPr>
                <w:color w:val="000000"/>
                <w:sz w:val="24"/>
                <w:szCs w:val="24"/>
              </w:rPr>
            </w:pPr>
            <w:r>
              <w:rPr>
                <w:color w:val="000000"/>
                <w:sz w:val="24"/>
                <w:szCs w:val="24"/>
              </w:rPr>
              <w:t>1.</w:t>
            </w:r>
          </w:p>
        </w:tc>
        <w:tc>
          <w:tcPr>
            <w:tcW w:w="2807" w:type="dxa"/>
          </w:tcPr>
          <w:p w14:paraId="302783DB" w14:textId="77777777" w:rsidR="00FF1222" w:rsidRDefault="00000000">
            <w:pPr>
              <w:pBdr>
                <w:top w:val="nil"/>
                <w:left w:val="nil"/>
                <w:bottom w:val="nil"/>
                <w:right w:val="nil"/>
                <w:between w:val="nil"/>
              </w:pBdr>
              <w:spacing w:before="1"/>
              <w:ind w:left="107"/>
              <w:rPr>
                <w:color w:val="000000"/>
                <w:sz w:val="24"/>
                <w:szCs w:val="24"/>
              </w:rPr>
            </w:pPr>
            <w:r>
              <w:rPr>
                <w:color w:val="000000"/>
                <w:sz w:val="24"/>
                <w:szCs w:val="24"/>
              </w:rPr>
              <w:t>Investor</w:t>
            </w:r>
          </w:p>
          <w:p w14:paraId="76FA2CBE" w14:textId="77777777" w:rsidR="00FF1222" w:rsidRDefault="00000000">
            <w:pPr>
              <w:pBdr>
                <w:top w:val="nil"/>
                <w:left w:val="nil"/>
                <w:bottom w:val="nil"/>
                <w:right w:val="nil"/>
                <w:between w:val="nil"/>
              </w:pBdr>
              <w:spacing w:before="46"/>
              <w:ind w:left="107"/>
              <w:rPr>
                <w:color w:val="000000"/>
                <w:sz w:val="24"/>
                <w:szCs w:val="24"/>
              </w:rPr>
            </w:pPr>
            <w:r>
              <w:rPr>
                <w:color w:val="000000"/>
                <w:sz w:val="24"/>
                <w:szCs w:val="24"/>
              </w:rPr>
              <w:t>complaint/Grievances</w:t>
            </w:r>
          </w:p>
        </w:tc>
        <w:tc>
          <w:tcPr>
            <w:tcW w:w="5620" w:type="dxa"/>
          </w:tcPr>
          <w:p w14:paraId="76935A19" w14:textId="77777777" w:rsidR="00FF1222" w:rsidRDefault="00000000">
            <w:pPr>
              <w:pBdr>
                <w:top w:val="nil"/>
                <w:left w:val="nil"/>
                <w:bottom w:val="nil"/>
                <w:right w:val="nil"/>
                <w:between w:val="nil"/>
              </w:pBdr>
              <w:spacing w:before="1" w:line="280" w:lineRule="auto"/>
              <w:ind w:left="106" w:right="101"/>
              <w:jc w:val="both"/>
              <w:rPr>
                <w:color w:val="000000"/>
                <w:sz w:val="24"/>
                <w:szCs w:val="24"/>
              </w:rPr>
            </w:pPr>
            <w:r>
              <w:rPr>
                <w:color w:val="000000"/>
                <w:sz w:val="24"/>
                <w:szCs w:val="24"/>
              </w:rPr>
              <w:t>Investor can lodge complaint/grievance against stock broker in the following ways:</w:t>
            </w:r>
          </w:p>
          <w:p w14:paraId="0DF472A3" w14:textId="77777777" w:rsidR="00FF1222" w:rsidRDefault="00FF1222">
            <w:pPr>
              <w:pBdr>
                <w:top w:val="nil"/>
                <w:left w:val="nil"/>
                <w:bottom w:val="nil"/>
                <w:right w:val="nil"/>
                <w:between w:val="nil"/>
              </w:pBdr>
              <w:spacing w:before="46"/>
              <w:rPr>
                <w:color w:val="000000"/>
                <w:sz w:val="24"/>
                <w:szCs w:val="24"/>
              </w:rPr>
            </w:pPr>
          </w:p>
          <w:p w14:paraId="75DE8CEF" w14:textId="77777777" w:rsidR="00FF1222" w:rsidRDefault="00000000">
            <w:pPr>
              <w:pBdr>
                <w:top w:val="nil"/>
                <w:left w:val="nil"/>
                <w:bottom w:val="nil"/>
                <w:right w:val="nil"/>
                <w:between w:val="nil"/>
              </w:pBdr>
              <w:ind w:left="106"/>
              <w:jc w:val="both"/>
              <w:rPr>
                <w:color w:val="000000"/>
                <w:sz w:val="24"/>
                <w:szCs w:val="24"/>
              </w:rPr>
            </w:pPr>
            <w:r>
              <w:rPr>
                <w:color w:val="000000"/>
                <w:sz w:val="24"/>
                <w:szCs w:val="24"/>
                <w:u w:val="single"/>
              </w:rPr>
              <w:t>Mode of filing the complaint with stock broker</w:t>
            </w:r>
          </w:p>
          <w:p w14:paraId="75D1B617" w14:textId="77777777" w:rsidR="00FF1222" w:rsidRDefault="00FF1222">
            <w:pPr>
              <w:pBdr>
                <w:top w:val="nil"/>
                <w:left w:val="nil"/>
                <w:bottom w:val="nil"/>
                <w:right w:val="nil"/>
                <w:between w:val="nil"/>
              </w:pBdr>
              <w:spacing w:before="90"/>
              <w:rPr>
                <w:color w:val="000000"/>
                <w:sz w:val="24"/>
                <w:szCs w:val="24"/>
              </w:rPr>
            </w:pPr>
          </w:p>
          <w:p w14:paraId="09438792" w14:textId="77777777" w:rsidR="00FF1222" w:rsidRDefault="00000000">
            <w:pPr>
              <w:pBdr>
                <w:top w:val="nil"/>
                <w:left w:val="nil"/>
                <w:bottom w:val="nil"/>
                <w:right w:val="nil"/>
                <w:between w:val="nil"/>
              </w:pBdr>
              <w:spacing w:line="280" w:lineRule="auto"/>
              <w:ind w:left="106" w:right="98"/>
              <w:jc w:val="both"/>
              <w:rPr>
                <w:color w:val="000000"/>
                <w:sz w:val="24"/>
                <w:szCs w:val="24"/>
              </w:rPr>
            </w:pPr>
            <w:r>
              <w:rPr>
                <w:color w:val="000000"/>
                <w:sz w:val="24"/>
                <w:szCs w:val="24"/>
              </w:rPr>
              <w:t>Investor can approach the Stock Broker at the designated Investor Grievance e-mail ID of the stock broker. The Stock Broker will strive to redress the grievance immediately, but not later than 21 days of the receipt of the grievance</w:t>
            </w:r>
          </w:p>
          <w:p w14:paraId="7EB49F36" w14:textId="77777777" w:rsidR="00FF1222" w:rsidRDefault="00FF1222">
            <w:pPr>
              <w:pBdr>
                <w:top w:val="nil"/>
                <w:left w:val="nil"/>
                <w:bottom w:val="nil"/>
                <w:right w:val="nil"/>
                <w:between w:val="nil"/>
              </w:pBdr>
              <w:spacing w:before="46"/>
              <w:rPr>
                <w:color w:val="000000"/>
                <w:sz w:val="24"/>
                <w:szCs w:val="24"/>
              </w:rPr>
            </w:pPr>
          </w:p>
          <w:p w14:paraId="724CDD24" w14:textId="77777777" w:rsidR="00FF1222" w:rsidRDefault="00000000">
            <w:pPr>
              <w:pBdr>
                <w:top w:val="nil"/>
                <w:left w:val="nil"/>
                <w:bottom w:val="nil"/>
                <w:right w:val="nil"/>
                <w:between w:val="nil"/>
              </w:pBdr>
              <w:ind w:left="106"/>
              <w:jc w:val="both"/>
              <w:rPr>
                <w:color w:val="000000"/>
                <w:sz w:val="24"/>
                <w:szCs w:val="24"/>
              </w:rPr>
            </w:pPr>
            <w:r>
              <w:rPr>
                <w:color w:val="000000"/>
                <w:sz w:val="24"/>
                <w:szCs w:val="24"/>
                <w:u w:val="single"/>
              </w:rPr>
              <w:t>Mode of filing the complaint with stock exchanges</w:t>
            </w:r>
          </w:p>
          <w:p w14:paraId="09CC981B" w14:textId="77777777" w:rsidR="00FF1222" w:rsidRDefault="00FF1222">
            <w:pPr>
              <w:pBdr>
                <w:top w:val="nil"/>
                <w:left w:val="nil"/>
                <w:bottom w:val="nil"/>
                <w:right w:val="nil"/>
                <w:between w:val="nil"/>
              </w:pBdr>
              <w:spacing w:before="90"/>
              <w:rPr>
                <w:color w:val="000000"/>
                <w:sz w:val="24"/>
                <w:szCs w:val="24"/>
              </w:rPr>
            </w:pPr>
          </w:p>
          <w:p w14:paraId="08F3F830" w14:textId="77777777" w:rsidR="00FF1222" w:rsidRDefault="00000000">
            <w:pPr>
              <w:numPr>
                <w:ilvl w:val="0"/>
                <w:numId w:val="9"/>
              </w:numPr>
              <w:pBdr>
                <w:top w:val="nil"/>
                <w:left w:val="nil"/>
                <w:bottom w:val="nil"/>
                <w:right w:val="nil"/>
                <w:between w:val="nil"/>
              </w:pBdr>
              <w:tabs>
                <w:tab w:val="left" w:pos="841"/>
                <w:tab w:val="left" w:pos="843"/>
              </w:tabs>
              <w:spacing w:line="280" w:lineRule="auto"/>
              <w:ind w:right="103"/>
              <w:jc w:val="both"/>
              <w:rPr>
                <w:color w:val="000000"/>
              </w:rPr>
            </w:pPr>
            <w:r>
              <w:rPr>
                <w:color w:val="000000"/>
                <w:sz w:val="24"/>
                <w:szCs w:val="24"/>
              </w:rPr>
              <w:t>SCORES 2.0 (a web based centralized grievance redressal system of SEBI) (</w:t>
            </w:r>
            <w:hyperlink r:id="rId11">
              <w:r>
                <w:rPr>
                  <w:color w:val="0462C1"/>
                  <w:sz w:val="24"/>
                  <w:szCs w:val="24"/>
                  <w:u w:val="single"/>
                </w:rPr>
                <w:t>https://scores.sebi.gov.in</w:t>
              </w:r>
            </w:hyperlink>
            <w:r>
              <w:rPr>
                <w:color w:val="202429"/>
                <w:sz w:val="24"/>
                <w:szCs w:val="24"/>
              </w:rPr>
              <w:t>)</w:t>
            </w:r>
          </w:p>
          <w:p w14:paraId="1284FBA4" w14:textId="77777777" w:rsidR="00FF1222" w:rsidRDefault="00FF1222">
            <w:pPr>
              <w:pBdr>
                <w:top w:val="nil"/>
                <w:left w:val="nil"/>
                <w:bottom w:val="nil"/>
                <w:right w:val="nil"/>
                <w:between w:val="nil"/>
              </w:pBdr>
              <w:spacing w:before="44"/>
              <w:rPr>
                <w:color w:val="000000"/>
                <w:sz w:val="24"/>
                <w:szCs w:val="24"/>
              </w:rPr>
            </w:pPr>
          </w:p>
          <w:p w14:paraId="12B690E2" w14:textId="77777777" w:rsidR="00FF1222" w:rsidRDefault="00000000">
            <w:pPr>
              <w:pBdr>
                <w:top w:val="nil"/>
                <w:left w:val="nil"/>
                <w:bottom w:val="nil"/>
                <w:right w:val="nil"/>
                <w:between w:val="nil"/>
              </w:pBdr>
              <w:spacing w:before="1" w:line="280" w:lineRule="auto"/>
              <w:ind w:left="826"/>
              <w:rPr>
                <w:color w:val="000000"/>
                <w:sz w:val="24"/>
                <w:szCs w:val="24"/>
              </w:rPr>
            </w:pPr>
            <w:r>
              <w:rPr>
                <w:color w:val="000000"/>
                <w:sz w:val="24"/>
                <w:szCs w:val="24"/>
                <w:u w:val="single"/>
              </w:rPr>
              <w:t>Two level review for complaint/grievance</w:t>
            </w:r>
            <w:r>
              <w:rPr>
                <w:color w:val="000000"/>
                <w:sz w:val="24"/>
                <w:szCs w:val="24"/>
              </w:rPr>
              <w:t xml:space="preserve"> </w:t>
            </w:r>
            <w:r>
              <w:rPr>
                <w:color w:val="000000"/>
                <w:sz w:val="24"/>
                <w:szCs w:val="24"/>
                <w:u w:val="single"/>
              </w:rPr>
              <w:t>against stock broker:</w:t>
            </w:r>
          </w:p>
          <w:p w14:paraId="00E0DA77" w14:textId="77777777" w:rsidR="00FF1222" w:rsidRDefault="00FF1222">
            <w:pPr>
              <w:pBdr>
                <w:top w:val="nil"/>
                <w:left w:val="nil"/>
                <w:bottom w:val="nil"/>
                <w:right w:val="nil"/>
                <w:between w:val="nil"/>
              </w:pBdr>
              <w:spacing w:before="40"/>
              <w:rPr>
                <w:color w:val="000000"/>
                <w:sz w:val="24"/>
                <w:szCs w:val="24"/>
              </w:rPr>
            </w:pPr>
          </w:p>
          <w:p w14:paraId="4D29A8B9" w14:textId="77777777" w:rsidR="00FF1222" w:rsidRDefault="00000000">
            <w:pPr>
              <w:numPr>
                <w:ilvl w:val="1"/>
                <w:numId w:val="9"/>
              </w:numPr>
              <w:pBdr>
                <w:top w:val="nil"/>
                <w:left w:val="nil"/>
                <w:bottom w:val="nil"/>
                <w:right w:val="nil"/>
                <w:between w:val="nil"/>
              </w:pBdr>
              <w:tabs>
                <w:tab w:val="left" w:pos="1242"/>
                <w:tab w:val="left" w:pos="1244"/>
                <w:tab w:val="left" w:pos="1985"/>
                <w:tab w:val="left" w:pos="2954"/>
                <w:tab w:val="left" w:pos="3764"/>
                <w:tab w:val="left" w:pos="4291"/>
              </w:tabs>
              <w:spacing w:line="276" w:lineRule="auto"/>
              <w:ind w:right="103"/>
              <w:rPr>
                <w:color w:val="000000"/>
              </w:rPr>
            </w:pPr>
            <w:r>
              <w:rPr>
                <w:color w:val="000000"/>
                <w:sz w:val="24"/>
                <w:szCs w:val="24"/>
              </w:rPr>
              <w:t>First</w:t>
            </w:r>
            <w:r>
              <w:rPr>
                <w:color w:val="000000"/>
                <w:sz w:val="24"/>
                <w:szCs w:val="24"/>
              </w:rPr>
              <w:tab/>
              <w:t>review</w:t>
            </w:r>
            <w:r>
              <w:rPr>
                <w:color w:val="000000"/>
                <w:sz w:val="24"/>
                <w:szCs w:val="24"/>
              </w:rPr>
              <w:tab/>
              <w:t>done</w:t>
            </w:r>
            <w:r>
              <w:rPr>
                <w:color w:val="000000"/>
                <w:sz w:val="24"/>
                <w:szCs w:val="24"/>
              </w:rPr>
              <w:tab/>
              <w:t>by</w:t>
            </w:r>
            <w:r>
              <w:rPr>
                <w:color w:val="000000"/>
                <w:sz w:val="24"/>
                <w:szCs w:val="24"/>
              </w:rPr>
              <w:tab/>
              <w:t>Designated body/Exchange</w:t>
            </w:r>
          </w:p>
          <w:p w14:paraId="523AA277" w14:textId="77777777" w:rsidR="00FF1222" w:rsidRDefault="00000000">
            <w:pPr>
              <w:numPr>
                <w:ilvl w:val="1"/>
                <w:numId w:val="9"/>
              </w:numPr>
              <w:pBdr>
                <w:top w:val="nil"/>
                <w:left w:val="nil"/>
                <w:bottom w:val="nil"/>
                <w:right w:val="nil"/>
                <w:between w:val="nil"/>
              </w:pBdr>
              <w:tabs>
                <w:tab w:val="left" w:pos="1242"/>
              </w:tabs>
              <w:ind w:left="1242" w:hanging="282"/>
              <w:rPr>
                <w:color w:val="000000"/>
              </w:rPr>
            </w:pPr>
            <w:r>
              <w:rPr>
                <w:color w:val="000000"/>
                <w:sz w:val="24"/>
                <w:szCs w:val="24"/>
              </w:rPr>
              <w:t>Second review done by SEBI</w:t>
            </w:r>
          </w:p>
          <w:p w14:paraId="2E778BB2" w14:textId="77777777" w:rsidR="00FF1222" w:rsidRDefault="00FF1222">
            <w:pPr>
              <w:pBdr>
                <w:top w:val="nil"/>
                <w:left w:val="nil"/>
                <w:bottom w:val="nil"/>
                <w:right w:val="nil"/>
                <w:between w:val="nil"/>
              </w:pBdr>
              <w:spacing w:before="90"/>
              <w:rPr>
                <w:color w:val="000000"/>
                <w:sz w:val="24"/>
                <w:szCs w:val="24"/>
              </w:rPr>
            </w:pPr>
          </w:p>
          <w:p w14:paraId="3B36E4AF" w14:textId="77777777" w:rsidR="00FF1222" w:rsidRDefault="00000000">
            <w:pPr>
              <w:numPr>
                <w:ilvl w:val="0"/>
                <w:numId w:val="9"/>
              </w:numPr>
              <w:pBdr>
                <w:top w:val="nil"/>
                <w:left w:val="nil"/>
                <w:bottom w:val="nil"/>
                <w:right w:val="nil"/>
                <w:between w:val="nil"/>
              </w:pBdr>
              <w:tabs>
                <w:tab w:val="left" w:pos="843"/>
              </w:tabs>
              <w:ind w:hanging="533"/>
              <w:rPr>
                <w:color w:val="000000"/>
              </w:rPr>
            </w:pPr>
            <w:r>
              <w:rPr>
                <w:color w:val="000000"/>
                <w:sz w:val="24"/>
                <w:szCs w:val="24"/>
              </w:rPr>
              <w:t>Emails to designated email IDs of Exchange</w:t>
            </w:r>
          </w:p>
        </w:tc>
      </w:tr>
      <w:tr w:rsidR="00FF1222" w14:paraId="757E374E" w14:textId="77777777">
        <w:trPr>
          <w:trHeight w:val="1585"/>
        </w:trPr>
        <w:tc>
          <w:tcPr>
            <w:tcW w:w="418" w:type="dxa"/>
          </w:tcPr>
          <w:p w14:paraId="66DDF00C" w14:textId="77777777" w:rsidR="00FF1222" w:rsidRDefault="00000000">
            <w:pPr>
              <w:pBdr>
                <w:top w:val="nil"/>
                <w:left w:val="nil"/>
                <w:bottom w:val="nil"/>
                <w:right w:val="nil"/>
                <w:between w:val="nil"/>
              </w:pBdr>
              <w:spacing w:before="1"/>
              <w:ind w:left="4"/>
              <w:jc w:val="center"/>
              <w:rPr>
                <w:color w:val="000000"/>
                <w:sz w:val="24"/>
                <w:szCs w:val="24"/>
              </w:rPr>
            </w:pPr>
            <w:r>
              <w:rPr>
                <w:color w:val="000000"/>
                <w:sz w:val="24"/>
                <w:szCs w:val="24"/>
              </w:rPr>
              <w:t>2.</w:t>
            </w:r>
          </w:p>
        </w:tc>
        <w:tc>
          <w:tcPr>
            <w:tcW w:w="2807" w:type="dxa"/>
          </w:tcPr>
          <w:p w14:paraId="6B4EE64E" w14:textId="77777777" w:rsidR="00FF1222" w:rsidRDefault="00000000">
            <w:pPr>
              <w:pBdr>
                <w:top w:val="nil"/>
                <w:left w:val="nil"/>
                <w:bottom w:val="nil"/>
                <w:right w:val="nil"/>
                <w:between w:val="nil"/>
              </w:pBdr>
              <w:tabs>
                <w:tab w:val="left" w:pos="1879"/>
              </w:tabs>
              <w:spacing w:before="1"/>
              <w:ind w:left="107"/>
              <w:jc w:val="both"/>
              <w:rPr>
                <w:color w:val="000000"/>
                <w:sz w:val="24"/>
                <w:szCs w:val="24"/>
              </w:rPr>
            </w:pPr>
            <w:r>
              <w:rPr>
                <w:color w:val="000000"/>
                <w:sz w:val="24"/>
                <w:szCs w:val="24"/>
              </w:rPr>
              <w:t>Online</w:t>
            </w:r>
            <w:r>
              <w:rPr>
                <w:color w:val="000000"/>
                <w:sz w:val="24"/>
                <w:szCs w:val="24"/>
              </w:rPr>
              <w:tab/>
              <w:t>Dispute</w:t>
            </w:r>
          </w:p>
          <w:p w14:paraId="4CE63865" w14:textId="77777777" w:rsidR="00FF1222" w:rsidRDefault="00000000">
            <w:pPr>
              <w:pBdr>
                <w:top w:val="nil"/>
                <w:left w:val="nil"/>
                <w:bottom w:val="nil"/>
                <w:right w:val="nil"/>
                <w:between w:val="nil"/>
              </w:pBdr>
              <w:tabs>
                <w:tab w:val="left" w:pos="2002"/>
                <w:tab w:val="left" w:pos="2295"/>
              </w:tabs>
              <w:spacing w:before="46" w:line="280" w:lineRule="auto"/>
              <w:ind w:left="107" w:right="98"/>
              <w:jc w:val="both"/>
              <w:rPr>
                <w:color w:val="000000"/>
                <w:sz w:val="24"/>
                <w:szCs w:val="24"/>
              </w:rPr>
            </w:pPr>
            <w:r>
              <w:rPr>
                <w:color w:val="000000"/>
                <w:sz w:val="24"/>
                <w:szCs w:val="24"/>
              </w:rPr>
              <w:t>Resolution</w:t>
            </w:r>
            <w:r>
              <w:rPr>
                <w:color w:val="000000"/>
                <w:sz w:val="24"/>
                <w:szCs w:val="24"/>
              </w:rPr>
              <w:tab/>
              <w:t>(ODR) platform for online Conciliation</w:t>
            </w:r>
            <w:r>
              <w:rPr>
                <w:color w:val="000000"/>
                <w:sz w:val="24"/>
                <w:szCs w:val="24"/>
              </w:rPr>
              <w:tab/>
            </w:r>
            <w:r>
              <w:rPr>
                <w:color w:val="000000"/>
                <w:sz w:val="24"/>
                <w:szCs w:val="24"/>
              </w:rPr>
              <w:tab/>
              <w:t>and</w:t>
            </w:r>
          </w:p>
          <w:p w14:paraId="370E507C" w14:textId="77777777" w:rsidR="00FF1222" w:rsidRDefault="00000000">
            <w:pPr>
              <w:pBdr>
                <w:top w:val="nil"/>
                <w:left w:val="nil"/>
                <w:bottom w:val="nil"/>
                <w:right w:val="nil"/>
                <w:between w:val="nil"/>
              </w:pBdr>
              <w:spacing w:line="271" w:lineRule="auto"/>
              <w:ind w:left="107"/>
              <w:rPr>
                <w:color w:val="000000"/>
                <w:sz w:val="24"/>
                <w:szCs w:val="24"/>
              </w:rPr>
            </w:pPr>
            <w:r>
              <w:rPr>
                <w:color w:val="000000"/>
                <w:sz w:val="24"/>
                <w:szCs w:val="24"/>
              </w:rPr>
              <w:t>Arbitration</w:t>
            </w:r>
          </w:p>
        </w:tc>
        <w:tc>
          <w:tcPr>
            <w:tcW w:w="5620" w:type="dxa"/>
          </w:tcPr>
          <w:p w14:paraId="3B327E10" w14:textId="77777777" w:rsidR="00FF1222" w:rsidRDefault="00000000">
            <w:pPr>
              <w:pBdr>
                <w:top w:val="nil"/>
                <w:left w:val="nil"/>
                <w:bottom w:val="nil"/>
                <w:right w:val="nil"/>
                <w:between w:val="nil"/>
              </w:pBdr>
              <w:spacing w:before="1" w:line="280" w:lineRule="auto"/>
              <w:ind w:left="106" w:right="103"/>
              <w:jc w:val="both"/>
              <w:rPr>
                <w:color w:val="000000"/>
                <w:sz w:val="24"/>
                <w:szCs w:val="24"/>
              </w:rPr>
            </w:pPr>
            <w:r>
              <w:rPr>
                <w:color w:val="000000"/>
                <w:sz w:val="24"/>
                <w:szCs w:val="24"/>
              </w:rPr>
              <w:t>If the Investor is not satisfied with the resolution provided by the Market Participants, then the Investor has the option to file the complaint/ grievance on SMARTODR platform for its resolution</w:t>
            </w:r>
          </w:p>
          <w:p w14:paraId="1B1AFD90" w14:textId="77777777" w:rsidR="00FF1222" w:rsidRDefault="00000000">
            <w:pPr>
              <w:pBdr>
                <w:top w:val="nil"/>
                <w:left w:val="nil"/>
                <w:bottom w:val="nil"/>
                <w:right w:val="nil"/>
                <w:between w:val="nil"/>
              </w:pBdr>
              <w:spacing w:line="270" w:lineRule="auto"/>
              <w:ind w:left="106"/>
              <w:jc w:val="both"/>
              <w:rPr>
                <w:color w:val="000000"/>
                <w:sz w:val="24"/>
                <w:szCs w:val="24"/>
              </w:rPr>
            </w:pPr>
            <w:r>
              <w:rPr>
                <w:color w:val="000000"/>
                <w:sz w:val="24"/>
                <w:szCs w:val="24"/>
              </w:rPr>
              <w:t>through online conciliation or arbitration.</w:t>
            </w:r>
          </w:p>
        </w:tc>
      </w:tr>
      <w:tr w:rsidR="00FF1222" w14:paraId="586A10ED" w14:textId="77777777">
        <w:trPr>
          <w:trHeight w:val="2222"/>
        </w:trPr>
        <w:tc>
          <w:tcPr>
            <w:tcW w:w="418" w:type="dxa"/>
          </w:tcPr>
          <w:p w14:paraId="061C9BCF" w14:textId="77777777" w:rsidR="00FF1222" w:rsidRDefault="00000000">
            <w:pPr>
              <w:pBdr>
                <w:top w:val="nil"/>
                <w:left w:val="nil"/>
                <w:bottom w:val="nil"/>
                <w:right w:val="nil"/>
                <w:between w:val="nil"/>
              </w:pBdr>
              <w:spacing w:before="2"/>
              <w:ind w:left="4"/>
              <w:jc w:val="center"/>
              <w:rPr>
                <w:color w:val="000000"/>
                <w:sz w:val="24"/>
                <w:szCs w:val="24"/>
              </w:rPr>
            </w:pPr>
            <w:r>
              <w:rPr>
                <w:color w:val="000000"/>
                <w:sz w:val="24"/>
                <w:szCs w:val="24"/>
              </w:rPr>
              <w:t>3.</w:t>
            </w:r>
          </w:p>
        </w:tc>
        <w:tc>
          <w:tcPr>
            <w:tcW w:w="2807" w:type="dxa"/>
          </w:tcPr>
          <w:p w14:paraId="1291FA0B" w14:textId="77777777" w:rsidR="00FF1222" w:rsidRDefault="00000000">
            <w:pPr>
              <w:pBdr>
                <w:top w:val="nil"/>
                <w:left w:val="nil"/>
                <w:bottom w:val="nil"/>
                <w:right w:val="nil"/>
                <w:between w:val="nil"/>
              </w:pBdr>
              <w:tabs>
                <w:tab w:val="left" w:pos="2295"/>
              </w:tabs>
              <w:spacing w:before="2" w:line="280" w:lineRule="auto"/>
              <w:ind w:left="107" w:right="97"/>
              <w:jc w:val="both"/>
              <w:rPr>
                <w:color w:val="000000"/>
                <w:sz w:val="24"/>
                <w:szCs w:val="24"/>
              </w:rPr>
            </w:pPr>
            <w:r>
              <w:rPr>
                <w:color w:val="000000"/>
                <w:sz w:val="24"/>
                <w:szCs w:val="24"/>
              </w:rPr>
              <w:t>Steps to be followed in ODR for Review, Conciliation</w:t>
            </w:r>
            <w:r>
              <w:rPr>
                <w:color w:val="000000"/>
                <w:sz w:val="24"/>
                <w:szCs w:val="24"/>
              </w:rPr>
              <w:tab/>
              <w:t>and Arbitration</w:t>
            </w:r>
          </w:p>
        </w:tc>
        <w:tc>
          <w:tcPr>
            <w:tcW w:w="5620" w:type="dxa"/>
          </w:tcPr>
          <w:p w14:paraId="05322110" w14:textId="77777777" w:rsidR="00FF1222" w:rsidRDefault="00000000">
            <w:pPr>
              <w:numPr>
                <w:ilvl w:val="0"/>
                <w:numId w:val="8"/>
              </w:numPr>
              <w:pBdr>
                <w:top w:val="nil"/>
                <w:left w:val="nil"/>
                <w:bottom w:val="nil"/>
                <w:right w:val="nil"/>
                <w:between w:val="nil"/>
              </w:pBdr>
              <w:tabs>
                <w:tab w:val="left" w:pos="421"/>
                <w:tab w:val="left" w:pos="423"/>
              </w:tabs>
              <w:spacing w:before="2" w:line="283" w:lineRule="auto"/>
              <w:ind w:right="103"/>
              <w:jc w:val="both"/>
              <w:rPr>
                <w:color w:val="000000"/>
              </w:rPr>
            </w:pPr>
            <w:r>
              <w:rPr>
                <w:color w:val="000000"/>
                <w:sz w:val="24"/>
                <w:szCs w:val="24"/>
              </w:rPr>
              <w:t>Investor to approach Market Participant for redressal of complaint</w:t>
            </w:r>
          </w:p>
          <w:p w14:paraId="6F2B049A" w14:textId="77777777" w:rsidR="00FF1222" w:rsidRDefault="00FF1222">
            <w:pPr>
              <w:pBdr>
                <w:top w:val="nil"/>
                <w:left w:val="nil"/>
                <w:bottom w:val="nil"/>
                <w:right w:val="nil"/>
                <w:between w:val="nil"/>
              </w:pBdr>
              <w:spacing w:before="40"/>
              <w:rPr>
                <w:color w:val="000000"/>
                <w:sz w:val="24"/>
                <w:szCs w:val="24"/>
              </w:rPr>
            </w:pPr>
          </w:p>
          <w:p w14:paraId="605C8513" w14:textId="77777777" w:rsidR="00FF1222" w:rsidRDefault="00000000">
            <w:pPr>
              <w:numPr>
                <w:ilvl w:val="0"/>
                <w:numId w:val="8"/>
              </w:numPr>
              <w:pBdr>
                <w:top w:val="nil"/>
                <w:left w:val="nil"/>
                <w:bottom w:val="nil"/>
                <w:right w:val="nil"/>
                <w:between w:val="nil"/>
              </w:pBdr>
              <w:tabs>
                <w:tab w:val="left" w:pos="421"/>
                <w:tab w:val="left" w:pos="423"/>
              </w:tabs>
              <w:spacing w:line="280" w:lineRule="auto"/>
              <w:ind w:right="105"/>
              <w:jc w:val="both"/>
              <w:rPr>
                <w:color w:val="000000"/>
              </w:rPr>
            </w:pPr>
            <w:r>
              <w:rPr>
                <w:color w:val="000000"/>
                <w:sz w:val="24"/>
                <w:szCs w:val="24"/>
              </w:rPr>
              <w:t>If investor is not satisfied with response of Market Participant, he/she has either of the following 2 options:</w:t>
            </w:r>
          </w:p>
        </w:tc>
      </w:tr>
    </w:tbl>
    <w:p w14:paraId="78184AEE" w14:textId="77777777" w:rsidR="00FF1222" w:rsidRDefault="00FF1222">
      <w:pPr>
        <w:pBdr>
          <w:top w:val="nil"/>
          <w:left w:val="nil"/>
          <w:bottom w:val="nil"/>
          <w:right w:val="nil"/>
          <w:between w:val="nil"/>
        </w:pBdr>
        <w:spacing w:line="280" w:lineRule="auto"/>
        <w:jc w:val="both"/>
        <w:rPr>
          <w:color w:val="000000"/>
          <w:sz w:val="24"/>
          <w:szCs w:val="24"/>
        </w:rPr>
        <w:sectPr w:rsidR="00FF1222">
          <w:pgSz w:w="11910" w:h="16840"/>
          <w:pgMar w:top="1660" w:right="708" w:bottom="520" w:left="1275" w:header="708" w:footer="328" w:gutter="0"/>
          <w:cols w:space="720"/>
        </w:sectPr>
      </w:pPr>
    </w:p>
    <w:p w14:paraId="56FF8FCF" w14:textId="77777777" w:rsidR="00FF1222" w:rsidRDefault="00FF1222">
      <w:pPr>
        <w:pBdr>
          <w:top w:val="nil"/>
          <w:left w:val="nil"/>
          <w:bottom w:val="nil"/>
          <w:right w:val="nil"/>
          <w:between w:val="nil"/>
        </w:pBdr>
        <w:spacing w:before="4"/>
        <w:rPr>
          <w:color w:val="000000"/>
          <w:sz w:val="7"/>
          <w:szCs w:val="7"/>
        </w:rPr>
      </w:pPr>
    </w:p>
    <w:tbl>
      <w:tblPr>
        <w:tblStyle w:val="a4"/>
        <w:tblW w:w="8845" w:type="dxa"/>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8"/>
        <w:gridCol w:w="2807"/>
        <w:gridCol w:w="5620"/>
      </w:tblGrid>
      <w:tr w:rsidR="00FF1222" w14:paraId="77C15C05" w14:textId="77777777">
        <w:trPr>
          <w:trHeight w:val="9204"/>
        </w:trPr>
        <w:tc>
          <w:tcPr>
            <w:tcW w:w="418" w:type="dxa"/>
          </w:tcPr>
          <w:p w14:paraId="253CE213" w14:textId="77777777" w:rsidR="00FF1222" w:rsidRDefault="00FF1222">
            <w:pPr>
              <w:pBdr>
                <w:top w:val="nil"/>
                <w:left w:val="nil"/>
                <w:bottom w:val="nil"/>
                <w:right w:val="nil"/>
                <w:between w:val="nil"/>
              </w:pBdr>
              <w:rPr>
                <w:rFonts w:ascii="Times New Roman" w:eastAsia="Times New Roman" w:hAnsi="Times New Roman" w:cs="Times New Roman"/>
                <w:color w:val="000000"/>
                <w:sz w:val="24"/>
                <w:szCs w:val="24"/>
              </w:rPr>
            </w:pPr>
          </w:p>
        </w:tc>
        <w:tc>
          <w:tcPr>
            <w:tcW w:w="2807" w:type="dxa"/>
          </w:tcPr>
          <w:p w14:paraId="2BB9BFA1" w14:textId="77777777" w:rsidR="00FF1222" w:rsidRDefault="00FF1222">
            <w:pPr>
              <w:pBdr>
                <w:top w:val="nil"/>
                <w:left w:val="nil"/>
                <w:bottom w:val="nil"/>
                <w:right w:val="nil"/>
                <w:between w:val="nil"/>
              </w:pBdr>
              <w:rPr>
                <w:rFonts w:ascii="Times New Roman" w:eastAsia="Times New Roman" w:hAnsi="Times New Roman" w:cs="Times New Roman"/>
                <w:color w:val="000000"/>
                <w:sz w:val="24"/>
                <w:szCs w:val="24"/>
              </w:rPr>
            </w:pPr>
          </w:p>
        </w:tc>
        <w:tc>
          <w:tcPr>
            <w:tcW w:w="5620" w:type="dxa"/>
          </w:tcPr>
          <w:p w14:paraId="0FF95D55" w14:textId="77777777" w:rsidR="00FF1222" w:rsidRDefault="00000000">
            <w:pPr>
              <w:numPr>
                <w:ilvl w:val="0"/>
                <w:numId w:val="7"/>
              </w:numPr>
              <w:pBdr>
                <w:top w:val="nil"/>
                <w:left w:val="nil"/>
                <w:bottom w:val="nil"/>
                <w:right w:val="nil"/>
                <w:between w:val="nil"/>
              </w:pBdr>
              <w:tabs>
                <w:tab w:val="left" w:pos="826"/>
              </w:tabs>
              <w:spacing w:before="2" w:line="280" w:lineRule="auto"/>
              <w:ind w:right="98"/>
              <w:jc w:val="both"/>
              <w:rPr>
                <w:color w:val="000000"/>
              </w:rPr>
            </w:pPr>
            <w:r>
              <w:rPr>
                <w:color w:val="000000"/>
                <w:sz w:val="24"/>
                <w:szCs w:val="24"/>
              </w:rPr>
              <w:t>May escalate the complaint on SEBI SCORES portal.</w:t>
            </w:r>
          </w:p>
          <w:p w14:paraId="6C7E312F" w14:textId="77777777" w:rsidR="00FF1222" w:rsidRDefault="00FF1222">
            <w:pPr>
              <w:pBdr>
                <w:top w:val="nil"/>
                <w:left w:val="nil"/>
                <w:bottom w:val="nil"/>
                <w:right w:val="nil"/>
                <w:between w:val="nil"/>
              </w:pBdr>
              <w:spacing w:before="45"/>
              <w:rPr>
                <w:color w:val="000000"/>
                <w:sz w:val="24"/>
                <w:szCs w:val="24"/>
              </w:rPr>
            </w:pPr>
          </w:p>
          <w:p w14:paraId="4031D7D4" w14:textId="77777777" w:rsidR="00FF1222" w:rsidRDefault="00000000">
            <w:pPr>
              <w:numPr>
                <w:ilvl w:val="0"/>
                <w:numId w:val="7"/>
              </w:numPr>
              <w:pBdr>
                <w:top w:val="nil"/>
                <w:left w:val="nil"/>
                <w:bottom w:val="nil"/>
                <w:right w:val="nil"/>
                <w:between w:val="nil"/>
              </w:pBdr>
              <w:tabs>
                <w:tab w:val="left" w:pos="824"/>
                <w:tab w:val="left" w:pos="826"/>
              </w:tabs>
              <w:spacing w:line="280" w:lineRule="auto"/>
              <w:ind w:right="103" w:hanging="435"/>
              <w:jc w:val="both"/>
              <w:rPr>
                <w:color w:val="000000"/>
              </w:rPr>
            </w:pPr>
            <w:r>
              <w:rPr>
                <w:color w:val="000000"/>
                <w:sz w:val="24"/>
                <w:szCs w:val="24"/>
              </w:rPr>
              <w:t>May also file a complaint on SMARTODR portal for its resolution through online conciliation and arbitration.</w:t>
            </w:r>
          </w:p>
          <w:p w14:paraId="5331AE51" w14:textId="77777777" w:rsidR="00FF1222" w:rsidRDefault="00FF1222">
            <w:pPr>
              <w:pBdr>
                <w:top w:val="nil"/>
                <w:left w:val="nil"/>
                <w:bottom w:val="nil"/>
                <w:right w:val="nil"/>
                <w:between w:val="nil"/>
              </w:pBdr>
              <w:spacing w:before="45"/>
              <w:rPr>
                <w:color w:val="000000"/>
                <w:sz w:val="24"/>
                <w:szCs w:val="24"/>
              </w:rPr>
            </w:pPr>
          </w:p>
          <w:p w14:paraId="33F92C26" w14:textId="77777777" w:rsidR="00FF1222" w:rsidRDefault="00000000">
            <w:pPr>
              <w:numPr>
                <w:ilvl w:val="0"/>
                <w:numId w:val="6"/>
              </w:numPr>
              <w:pBdr>
                <w:top w:val="nil"/>
                <w:left w:val="nil"/>
                <w:bottom w:val="nil"/>
                <w:right w:val="nil"/>
                <w:between w:val="nil"/>
              </w:pBdr>
              <w:tabs>
                <w:tab w:val="left" w:pos="421"/>
                <w:tab w:val="left" w:pos="423"/>
              </w:tabs>
              <w:spacing w:line="280" w:lineRule="auto"/>
              <w:ind w:right="100"/>
              <w:jc w:val="both"/>
              <w:rPr>
                <w:color w:val="000000"/>
              </w:rPr>
            </w:pPr>
            <w:r>
              <w:rPr>
                <w:color w:val="000000"/>
                <w:sz w:val="24"/>
                <w:szCs w:val="24"/>
              </w:rPr>
              <w:t>Upon receipt of complaint on SMARTODR portal, the relevant MII will review the matter and endeavor to resolve the matter between the Market Participant and investor within 21 days.</w:t>
            </w:r>
          </w:p>
          <w:p w14:paraId="791F75A8" w14:textId="77777777" w:rsidR="00FF1222" w:rsidRDefault="00FF1222">
            <w:pPr>
              <w:pBdr>
                <w:top w:val="nil"/>
                <w:left w:val="nil"/>
                <w:bottom w:val="nil"/>
                <w:right w:val="nil"/>
                <w:between w:val="nil"/>
              </w:pBdr>
              <w:spacing w:before="44"/>
              <w:rPr>
                <w:color w:val="000000"/>
                <w:sz w:val="24"/>
                <w:szCs w:val="24"/>
              </w:rPr>
            </w:pPr>
          </w:p>
          <w:p w14:paraId="46F1B5A7" w14:textId="77777777" w:rsidR="00FF1222" w:rsidRDefault="00000000">
            <w:pPr>
              <w:numPr>
                <w:ilvl w:val="0"/>
                <w:numId w:val="6"/>
              </w:numPr>
              <w:pBdr>
                <w:top w:val="nil"/>
                <w:left w:val="nil"/>
                <w:bottom w:val="nil"/>
                <w:right w:val="nil"/>
                <w:between w:val="nil"/>
              </w:pBdr>
              <w:tabs>
                <w:tab w:val="left" w:pos="421"/>
                <w:tab w:val="left" w:pos="423"/>
              </w:tabs>
              <w:spacing w:line="280" w:lineRule="auto"/>
              <w:ind w:right="105"/>
              <w:jc w:val="both"/>
              <w:rPr>
                <w:color w:val="000000"/>
              </w:rPr>
            </w:pPr>
            <w:r>
              <w:rPr>
                <w:color w:val="000000"/>
                <w:sz w:val="24"/>
                <w:szCs w:val="24"/>
              </w:rPr>
              <w:t>If the matter could not be amicably resolved, then the matter shall be referred for conciliation.</w:t>
            </w:r>
          </w:p>
          <w:p w14:paraId="41D298D1" w14:textId="77777777" w:rsidR="00FF1222" w:rsidRDefault="00FF1222">
            <w:pPr>
              <w:pBdr>
                <w:top w:val="nil"/>
                <w:left w:val="nil"/>
                <w:bottom w:val="nil"/>
                <w:right w:val="nil"/>
                <w:between w:val="nil"/>
              </w:pBdr>
              <w:spacing w:before="45"/>
              <w:rPr>
                <w:color w:val="000000"/>
                <w:sz w:val="24"/>
                <w:szCs w:val="24"/>
              </w:rPr>
            </w:pPr>
          </w:p>
          <w:p w14:paraId="473D58E6" w14:textId="77777777" w:rsidR="00FF1222" w:rsidRDefault="00000000">
            <w:pPr>
              <w:numPr>
                <w:ilvl w:val="0"/>
                <w:numId w:val="6"/>
              </w:numPr>
              <w:pBdr>
                <w:top w:val="nil"/>
                <w:left w:val="nil"/>
                <w:bottom w:val="nil"/>
                <w:right w:val="nil"/>
                <w:between w:val="nil"/>
              </w:pBdr>
              <w:tabs>
                <w:tab w:val="left" w:pos="421"/>
                <w:tab w:val="left" w:pos="423"/>
              </w:tabs>
              <w:spacing w:line="280" w:lineRule="auto"/>
              <w:ind w:right="103"/>
              <w:jc w:val="both"/>
              <w:rPr>
                <w:color w:val="000000"/>
              </w:rPr>
            </w:pPr>
            <w:r>
              <w:rPr>
                <w:color w:val="000000"/>
                <w:sz w:val="24"/>
                <w:szCs w:val="24"/>
              </w:rPr>
              <w:t>During the conciliation process, the conciliator will endeavor for amicable settlement of the dispute within 21 days, which may be extended with 10 days by the conciliator with consent of the parties to dispute.</w:t>
            </w:r>
          </w:p>
          <w:p w14:paraId="17885AA1" w14:textId="77777777" w:rsidR="00FF1222" w:rsidRDefault="00FF1222">
            <w:pPr>
              <w:pBdr>
                <w:top w:val="nil"/>
                <w:left w:val="nil"/>
                <w:bottom w:val="nil"/>
                <w:right w:val="nil"/>
                <w:between w:val="nil"/>
              </w:pBdr>
              <w:spacing w:before="43"/>
              <w:rPr>
                <w:color w:val="000000"/>
                <w:sz w:val="24"/>
                <w:szCs w:val="24"/>
              </w:rPr>
            </w:pPr>
          </w:p>
          <w:p w14:paraId="65099B9E" w14:textId="77777777" w:rsidR="00FF1222" w:rsidRDefault="00000000">
            <w:pPr>
              <w:numPr>
                <w:ilvl w:val="0"/>
                <w:numId w:val="6"/>
              </w:numPr>
              <w:pBdr>
                <w:top w:val="nil"/>
                <w:left w:val="nil"/>
                <w:bottom w:val="nil"/>
                <w:right w:val="nil"/>
                <w:between w:val="nil"/>
              </w:pBdr>
              <w:tabs>
                <w:tab w:val="left" w:pos="421"/>
                <w:tab w:val="left" w:pos="423"/>
              </w:tabs>
              <w:spacing w:line="280" w:lineRule="auto"/>
              <w:ind w:right="103"/>
              <w:jc w:val="both"/>
              <w:rPr>
                <w:color w:val="000000"/>
              </w:rPr>
            </w:pPr>
            <w:r>
              <w:rPr>
                <w:color w:val="000000"/>
                <w:sz w:val="24"/>
                <w:szCs w:val="24"/>
              </w:rPr>
              <w:t>If the conciliation is unsuccessful, then the investor may request to refer the matter for arbitration.</w:t>
            </w:r>
          </w:p>
          <w:p w14:paraId="3CA3E107" w14:textId="77777777" w:rsidR="00FF1222" w:rsidRDefault="00FF1222">
            <w:pPr>
              <w:pBdr>
                <w:top w:val="nil"/>
                <w:left w:val="nil"/>
                <w:bottom w:val="nil"/>
                <w:right w:val="nil"/>
                <w:between w:val="nil"/>
              </w:pBdr>
              <w:spacing w:before="45"/>
              <w:rPr>
                <w:color w:val="000000"/>
                <w:sz w:val="24"/>
                <w:szCs w:val="24"/>
              </w:rPr>
            </w:pPr>
          </w:p>
          <w:p w14:paraId="75FCA135" w14:textId="77777777" w:rsidR="00FF1222" w:rsidRDefault="00000000">
            <w:pPr>
              <w:numPr>
                <w:ilvl w:val="0"/>
                <w:numId w:val="6"/>
              </w:numPr>
              <w:pBdr>
                <w:top w:val="nil"/>
                <w:left w:val="nil"/>
                <w:bottom w:val="nil"/>
                <w:right w:val="nil"/>
                <w:between w:val="nil"/>
              </w:pBdr>
              <w:tabs>
                <w:tab w:val="left" w:pos="421"/>
                <w:tab w:val="left" w:pos="423"/>
              </w:tabs>
              <w:spacing w:line="280" w:lineRule="auto"/>
              <w:ind w:right="101"/>
              <w:jc w:val="both"/>
              <w:rPr>
                <w:color w:val="000000"/>
              </w:rPr>
            </w:pPr>
            <w:r>
              <w:rPr>
                <w:color w:val="000000"/>
                <w:sz w:val="24"/>
                <w:szCs w:val="24"/>
              </w:rPr>
              <w:t>The arbitration process to be concluded by arbitrator(s) within 30 days, which is extendable by 30 days with consent of the parties to dispute.</w:t>
            </w:r>
          </w:p>
        </w:tc>
      </w:tr>
    </w:tbl>
    <w:p w14:paraId="4FF43010" w14:textId="77777777" w:rsidR="00FF1222" w:rsidRDefault="00FF1222">
      <w:pPr>
        <w:pBdr>
          <w:top w:val="nil"/>
          <w:left w:val="nil"/>
          <w:bottom w:val="nil"/>
          <w:right w:val="nil"/>
          <w:between w:val="nil"/>
        </w:pBdr>
        <w:spacing w:before="43"/>
        <w:rPr>
          <w:color w:val="000000"/>
          <w:sz w:val="24"/>
          <w:szCs w:val="24"/>
        </w:rPr>
      </w:pPr>
    </w:p>
    <w:p w14:paraId="65E4C694" w14:textId="77777777" w:rsidR="00FF1222" w:rsidRDefault="00000000">
      <w:pPr>
        <w:numPr>
          <w:ilvl w:val="0"/>
          <w:numId w:val="4"/>
        </w:numPr>
        <w:pBdr>
          <w:top w:val="nil"/>
          <w:left w:val="nil"/>
          <w:bottom w:val="nil"/>
          <w:right w:val="nil"/>
          <w:between w:val="nil"/>
        </w:pBdr>
        <w:tabs>
          <w:tab w:val="left" w:pos="446"/>
          <w:tab w:val="left" w:pos="448"/>
        </w:tabs>
        <w:spacing w:before="1" w:line="278" w:lineRule="auto"/>
        <w:ind w:right="734"/>
        <w:rPr>
          <w:rFonts w:ascii="Arial" w:eastAsia="Arial" w:hAnsi="Arial" w:cs="Arial"/>
          <w:b/>
          <w:color w:val="000000"/>
          <w:sz w:val="24"/>
          <w:szCs w:val="24"/>
        </w:rPr>
      </w:pPr>
      <w:r>
        <w:rPr>
          <w:rFonts w:ascii="Arial" w:eastAsia="Arial" w:hAnsi="Arial" w:cs="Arial"/>
          <w:b/>
          <w:color w:val="000000"/>
          <w:sz w:val="24"/>
          <w:szCs w:val="24"/>
          <w:u w:val="single"/>
        </w:rPr>
        <w:t>Handling of Investor’s claims / complaints in case of default of a Trading</w:t>
      </w:r>
      <w:r>
        <w:rPr>
          <w:rFonts w:ascii="Arial" w:eastAsia="Arial" w:hAnsi="Arial" w:cs="Arial"/>
          <w:b/>
          <w:color w:val="000000"/>
          <w:sz w:val="24"/>
          <w:szCs w:val="24"/>
        </w:rPr>
        <w:t xml:space="preserve"> </w:t>
      </w:r>
      <w:r>
        <w:rPr>
          <w:rFonts w:ascii="Arial" w:eastAsia="Arial" w:hAnsi="Arial" w:cs="Arial"/>
          <w:b/>
          <w:color w:val="000000"/>
          <w:sz w:val="24"/>
          <w:szCs w:val="24"/>
          <w:u w:val="single"/>
        </w:rPr>
        <w:t>Member / Clearing Member (TM/CM)</w:t>
      </w:r>
    </w:p>
    <w:p w14:paraId="14A303C5" w14:textId="77777777" w:rsidR="00FF1222" w:rsidRDefault="00FF1222">
      <w:pPr>
        <w:pBdr>
          <w:top w:val="nil"/>
          <w:left w:val="nil"/>
          <w:bottom w:val="nil"/>
          <w:right w:val="nil"/>
          <w:between w:val="nil"/>
        </w:pBdr>
        <w:spacing w:before="36"/>
        <w:rPr>
          <w:rFonts w:ascii="Arial" w:eastAsia="Arial" w:hAnsi="Arial" w:cs="Arial"/>
          <w:b/>
          <w:color w:val="000000"/>
          <w:sz w:val="24"/>
          <w:szCs w:val="24"/>
        </w:rPr>
      </w:pPr>
    </w:p>
    <w:p w14:paraId="4CD4548A" w14:textId="77777777" w:rsidR="00FF1222" w:rsidRDefault="00000000">
      <w:pPr>
        <w:ind w:left="340"/>
        <w:rPr>
          <w:rFonts w:ascii="Arial" w:eastAsia="Arial" w:hAnsi="Arial" w:cs="Arial"/>
          <w:b/>
          <w:sz w:val="24"/>
          <w:szCs w:val="24"/>
        </w:rPr>
      </w:pPr>
      <w:r>
        <w:rPr>
          <w:rFonts w:ascii="Arial" w:eastAsia="Arial" w:hAnsi="Arial" w:cs="Arial"/>
          <w:b/>
          <w:sz w:val="24"/>
          <w:szCs w:val="24"/>
        </w:rPr>
        <w:t>Default of TM/CM</w:t>
      </w:r>
    </w:p>
    <w:p w14:paraId="08BBFFE9" w14:textId="77777777" w:rsidR="00FF1222" w:rsidRDefault="00FF1222">
      <w:pPr>
        <w:pBdr>
          <w:top w:val="nil"/>
          <w:left w:val="nil"/>
          <w:bottom w:val="nil"/>
          <w:right w:val="nil"/>
          <w:between w:val="nil"/>
        </w:pBdr>
        <w:spacing w:before="88"/>
        <w:rPr>
          <w:rFonts w:ascii="Arial" w:eastAsia="Arial" w:hAnsi="Arial" w:cs="Arial"/>
          <w:b/>
          <w:color w:val="000000"/>
          <w:sz w:val="24"/>
          <w:szCs w:val="24"/>
        </w:rPr>
      </w:pPr>
    </w:p>
    <w:p w14:paraId="2F5555F4" w14:textId="77777777" w:rsidR="00FF1222" w:rsidRDefault="00000000">
      <w:pPr>
        <w:pBdr>
          <w:top w:val="nil"/>
          <w:left w:val="nil"/>
          <w:bottom w:val="nil"/>
          <w:right w:val="nil"/>
          <w:between w:val="nil"/>
        </w:pBdr>
        <w:spacing w:line="280" w:lineRule="auto"/>
        <w:ind w:left="355" w:right="468"/>
        <w:rPr>
          <w:color w:val="000000"/>
          <w:sz w:val="24"/>
          <w:szCs w:val="24"/>
        </w:rPr>
      </w:pPr>
      <w:r>
        <w:rPr>
          <w:color w:val="000000"/>
          <w:sz w:val="24"/>
          <w:szCs w:val="24"/>
        </w:rPr>
        <w:t>Following steps are carried out by Stock Exchange for benefit of investor, in case stock broker defaults:</w:t>
      </w:r>
    </w:p>
    <w:p w14:paraId="77CF2FFA" w14:textId="77777777" w:rsidR="00FF1222" w:rsidRDefault="00000000">
      <w:pPr>
        <w:numPr>
          <w:ilvl w:val="0"/>
          <w:numId w:val="1"/>
        </w:numPr>
        <w:pBdr>
          <w:top w:val="nil"/>
          <w:left w:val="nil"/>
          <w:bottom w:val="nil"/>
          <w:right w:val="nil"/>
          <w:between w:val="nil"/>
        </w:pBdr>
        <w:tabs>
          <w:tab w:val="left" w:pos="1048"/>
        </w:tabs>
        <w:spacing w:line="270" w:lineRule="auto"/>
        <w:ind w:hanging="357"/>
        <w:rPr>
          <w:color w:val="000000"/>
        </w:rPr>
      </w:pPr>
      <w:r>
        <w:rPr>
          <w:color w:val="000000"/>
          <w:sz w:val="24"/>
          <w:szCs w:val="24"/>
        </w:rPr>
        <w:t>Circular is issued to inform about declaration of Stock Broker as Defaulter.</w:t>
      </w:r>
    </w:p>
    <w:p w14:paraId="62708ED1" w14:textId="77777777" w:rsidR="00FF1222" w:rsidRDefault="00000000">
      <w:pPr>
        <w:numPr>
          <w:ilvl w:val="0"/>
          <w:numId w:val="1"/>
        </w:numPr>
        <w:pBdr>
          <w:top w:val="nil"/>
          <w:left w:val="nil"/>
          <w:bottom w:val="nil"/>
          <w:right w:val="nil"/>
          <w:between w:val="nil"/>
        </w:pBdr>
        <w:tabs>
          <w:tab w:val="left" w:pos="1048"/>
        </w:tabs>
        <w:spacing w:before="45" w:line="283" w:lineRule="auto"/>
        <w:ind w:right="789"/>
        <w:rPr>
          <w:color w:val="000000"/>
        </w:rPr>
      </w:pPr>
      <w:r>
        <w:rPr>
          <w:color w:val="000000"/>
          <w:sz w:val="24"/>
          <w:szCs w:val="24"/>
        </w:rPr>
        <w:t>Information of defaulter stock broker is disseminated on Stock Exchange website.</w:t>
      </w:r>
    </w:p>
    <w:p w14:paraId="1323D1A7" w14:textId="77777777" w:rsidR="00FF1222" w:rsidRDefault="00000000">
      <w:pPr>
        <w:numPr>
          <w:ilvl w:val="0"/>
          <w:numId w:val="1"/>
        </w:numPr>
        <w:pBdr>
          <w:top w:val="nil"/>
          <w:left w:val="nil"/>
          <w:bottom w:val="nil"/>
          <w:right w:val="nil"/>
          <w:between w:val="nil"/>
        </w:pBdr>
        <w:tabs>
          <w:tab w:val="left" w:pos="1048"/>
        </w:tabs>
        <w:spacing w:line="280" w:lineRule="auto"/>
        <w:ind w:right="795"/>
        <w:rPr>
          <w:color w:val="000000"/>
        </w:rPr>
      </w:pPr>
      <w:r>
        <w:rPr>
          <w:color w:val="000000"/>
          <w:sz w:val="24"/>
          <w:szCs w:val="24"/>
        </w:rPr>
        <w:t>Public Notice is issued informing declaration of a stock broker as defaulter and inviting claims within specified period.</w:t>
      </w:r>
    </w:p>
    <w:p w14:paraId="602EB275" w14:textId="77777777" w:rsidR="00FF1222" w:rsidRDefault="00000000">
      <w:pPr>
        <w:numPr>
          <w:ilvl w:val="0"/>
          <w:numId w:val="1"/>
        </w:numPr>
        <w:pBdr>
          <w:top w:val="nil"/>
          <w:left w:val="nil"/>
          <w:bottom w:val="nil"/>
          <w:right w:val="nil"/>
          <w:between w:val="nil"/>
        </w:pBdr>
        <w:tabs>
          <w:tab w:val="left" w:pos="1048"/>
        </w:tabs>
        <w:spacing w:line="280" w:lineRule="auto"/>
        <w:ind w:right="792"/>
        <w:rPr>
          <w:color w:val="000000"/>
        </w:rPr>
        <w:sectPr w:rsidR="00FF1222">
          <w:pgSz w:w="11910" w:h="16840"/>
          <w:pgMar w:top="1660" w:right="708" w:bottom="520" w:left="1275" w:header="708" w:footer="328" w:gutter="0"/>
          <w:cols w:space="720"/>
        </w:sectPr>
      </w:pPr>
      <w:r>
        <w:rPr>
          <w:color w:val="000000"/>
          <w:sz w:val="24"/>
          <w:szCs w:val="24"/>
        </w:rPr>
        <w:t>Intimation to clients of defaulter stock brokers via emails and SMS for facilitating lodging of claims within the specified period.</w:t>
      </w:r>
    </w:p>
    <w:p w14:paraId="7A811495" w14:textId="77777777" w:rsidR="00FF1222" w:rsidRDefault="00FF1222">
      <w:pPr>
        <w:pBdr>
          <w:top w:val="nil"/>
          <w:left w:val="nil"/>
          <w:bottom w:val="nil"/>
          <w:right w:val="nil"/>
          <w:between w:val="nil"/>
        </w:pBdr>
        <w:spacing w:before="131"/>
        <w:rPr>
          <w:color w:val="000000"/>
          <w:sz w:val="24"/>
          <w:szCs w:val="24"/>
        </w:rPr>
      </w:pPr>
    </w:p>
    <w:p w14:paraId="44FF8F6A" w14:textId="77777777" w:rsidR="00FF1222" w:rsidRDefault="00000000">
      <w:pPr>
        <w:pBdr>
          <w:top w:val="nil"/>
          <w:left w:val="nil"/>
          <w:bottom w:val="nil"/>
          <w:right w:val="nil"/>
          <w:between w:val="nil"/>
        </w:pBdr>
        <w:spacing w:line="280" w:lineRule="auto"/>
        <w:ind w:left="355"/>
        <w:rPr>
          <w:color w:val="000000"/>
          <w:sz w:val="24"/>
          <w:szCs w:val="24"/>
        </w:rPr>
      </w:pPr>
      <w:r>
        <w:rPr>
          <w:color w:val="000000"/>
          <w:sz w:val="24"/>
          <w:szCs w:val="24"/>
        </w:rPr>
        <w:t>Following information is available on Stock Exchange website for information of investors:</w:t>
      </w:r>
    </w:p>
    <w:p w14:paraId="1B2DB5F1" w14:textId="77777777" w:rsidR="00FF1222" w:rsidRDefault="00000000">
      <w:pPr>
        <w:numPr>
          <w:ilvl w:val="0"/>
          <w:numId w:val="1"/>
        </w:numPr>
        <w:pBdr>
          <w:top w:val="nil"/>
          <w:left w:val="nil"/>
          <w:bottom w:val="nil"/>
          <w:right w:val="nil"/>
          <w:between w:val="nil"/>
        </w:pBdr>
        <w:tabs>
          <w:tab w:val="left" w:pos="1048"/>
        </w:tabs>
        <w:ind w:hanging="357"/>
        <w:rPr>
          <w:color w:val="000000"/>
        </w:rPr>
      </w:pPr>
      <w:r>
        <w:rPr>
          <w:color w:val="000000"/>
          <w:sz w:val="24"/>
          <w:szCs w:val="24"/>
        </w:rPr>
        <w:t>Norms for eligibility of claims for compensation from IPF.</w:t>
      </w:r>
    </w:p>
    <w:p w14:paraId="43A9AFA0" w14:textId="77777777" w:rsidR="00FF1222" w:rsidRDefault="00000000">
      <w:pPr>
        <w:numPr>
          <w:ilvl w:val="0"/>
          <w:numId w:val="1"/>
        </w:numPr>
        <w:pBdr>
          <w:top w:val="nil"/>
          <w:left w:val="nil"/>
          <w:bottom w:val="nil"/>
          <w:right w:val="nil"/>
          <w:between w:val="nil"/>
        </w:pBdr>
        <w:tabs>
          <w:tab w:val="left" w:pos="1048"/>
        </w:tabs>
        <w:spacing w:before="45"/>
        <w:ind w:hanging="357"/>
        <w:rPr>
          <w:color w:val="000000"/>
        </w:rPr>
      </w:pPr>
      <w:r>
        <w:rPr>
          <w:color w:val="000000"/>
          <w:sz w:val="24"/>
          <w:szCs w:val="24"/>
        </w:rPr>
        <w:t>Claim form for lodging claim against defaulter stock broker.</w:t>
      </w:r>
    </w:p>
    <w:p w14:paraId="5FC35521" w14:textId="77777777" w:rsidR="00FF1222" w:rsidRDefault="00000000">
      <w:pPr>
        <w:numPr>
          <w:ilvl w:val="0"/>
          <w:numId w:val="1"/>
        </w:numPr>
        <w:pBdr>
          <w:top w:val="nil"/>
          <w:left w:val="nil"/>
          <w:bottom w:val="nil"/>
          <w:right w:val="nil"/>
          <w:between w:val="nil"/>
        </w:pBdr>
        <w:tabs>
          <w:tab w:val="left" w:pos="1048"/>
        </w:tabs>
        <w:spacing w:before="46"/>
        <w:ind w:hanging="357"/>
        <w:rPr>
          <w:color w:val="000000"/>
        </w:rPr>
      </w:pPr>
      <w:r>
        <w:rPr>
          <w:color w:val="000000"/>
          <w:sz w:val="24"/>
          <w:szCs w:val="24"/>
        </w:rPr>
        <w:t>FAQ on processing of investors’ claims against Defaulter stock broker.</w:t>
      </w:r>
    </w:p>
    <w:p w14:paraId="63A5C22E" w14:textId="77777777" w:rsidR="00FF1222" w:rsidRDefault="00000000">
      <w:pPr>
        <w:numPr>
          <w:ilvl w:val="0"/>
          <w:numId w:val="1"/>
        </w:numPr>
        <w:pBdr>
          <w:top w:val="nil"/>
          <w:left w:val="nil"/>
          <w:bottom w:val="nil"/>
          <w:right w:val="nil"/>
          <w:between w:val="nil"/>
        </w:pBdr>
        <w:tabs>
          <w:tab w:val="left" w:pos="1048"/>
        </w:tabs>
        <w:spacing w:before="45"/>
        <w:ind w:hanging="357"/>
        <w:rPr>
          <w:color w:val="000000"/>
        </w:rPr>
      </w:pPr>
      <w:r>
        <w:rPr>
          <w:color w:val="000000"/>
          <w:sz w:val="24"/>
          <w:szCs w:val="24"/>
        </w:rPr>
        <w:t>Provision to check online status of client’s claim.</w:t>
      </w:r>
    </w:p>
    <w:p w14:paraId="69174DD4" w14:textId="77777777" w:rsidR="00FF1222" w:rsidRDefault="00000000">
      <w:pPr>
        <w:numPr>
          <w:ilvl w:val="0"/>
          <w:numId w:val="1"/>
        </w:numPr>
        <w:pBdr>
          <w:top w:val="nil"/>
          <w:left w:val="nil"/>
          <w:bottom w:val="nil"/>
          <w:right w:val="nil"/>
          <w:between w:val="nil"/>
        </w:pBdr>
        <w:tabs>
          <w:tab w:val="left" w:pos="1048"/>
        </w:tabs>
        <w:spacing w:before="47" w:line="280" w:lineRule="auto"/>
        <w:ind w:right="794"/>
        <w:rPr>
          <w:color w:val="000000"/>
        </w:rPr>
      </w:pPr>
      <w:r>
        <w:rPr>
          <w:color w:val="000000"/>
          <w:sz w:val="24"/>
          <w:szCs w:val="24"/>
        </w:rPr>
        <w:t>Standard Operating Procedure (SOP) for handling of Claims of Investors in the Cases of Default by Brokers</w:t>
      </w:r>
    </w:p>
    <w:p w14:paraId="3E11A62B" w14:textId="77777777" w:rsidR="00FF1222" w:rsidRDefault="00000000">
      <w:pPr>
        <w:numPr>
          <w:ilvl w:val="0"/>
          <w:numId w:val="1"/>
        </w:numPr>
        <w:pBdr>
          <w:top w:val="nil"/>
          <w:left w:val="nil"/>
          <w:bottom w:val="nil"/>
          <w:right w:val="nil"/>
          <w:between w:val="nil"/>
        </w:pBdr>
        <w:tabs>
          <w:tab w:val="left" w:pos="1048"/>
        </w:tabs>
        <w:spacing w:line="270" w:lineRule="auto"/>
        <w:ind w:hanging="357"/>
        <w:rPr>
          <w:color w:val="000000"/>
        </w:rPr>
      </w:pPr>
      <w:r>
        <w:rPr>
          <w:color w:val="000000"/>
          <w:sz w:val="24"/>
          <w:szCs w:val="24"/>
        </w:rPr>
        <w:t>Claim processing policy against Defaulter/Expelled members</w:t>
      </w:r>
    </w:p>
    <w:p w14:paraId="46208587" w14:textId="77777777" w:rsidR="00FF1222" w:rsidRDefault="00000000">
      <w:pPr>
        <w:numPr>
          <w:ilvl w:val="0"/>
          <w:numId w:val="1"/>
        </w:numPr>
        <w:pBdr>
          <w:top w:val="nil"/>
          <w:left w:val="nil"/>
          <w:bottom w:val="nil"/>
          <w:right w:val="nil"/>
          <w:between w:val="nil"/>
        </w:pBdr>
        <w:tabs>
          <w:tab w:val="left" w:pos="1048"/>
        </w:tabs>
        <w:spacing w:before="45"/>
        <w:ind w:hanging="357"/>
        <w:rPr>
          <w:color w:val="000000"/>
        </w:rPr>
        <w:sectPr w:rsidR="00FF1222">
          <w:pgSz w:w="11910" w:h="16840"/>
          <w:pgMar w:top="1660" w:right="708" w:bottom="520" w:left="1275" w:header="708" w:footer="328" w:gutter="0"/>
          <w:cols w:space="720"/>
        </w:sectPr>
      </w:pPr>
      <w:r>
        <w:rPr>
          <w:color w:val="000000"/>
          <w:sz w:val="24"/>
          <w:szCs w:val="24"/>
        </w:rPr>
        <w:t>List of Defaulter/Expelled members and public notice issued</w:t>
      </w:r>
    </w:p>
    <w:p w14:paraId="68AF77F0" w14:textId="77777777" w:rsidR="00FF1222" w:rsidRDefault="00FF1222">
      <w:pPr>
        <w:pBdr>
          <w:top w:val="nil"/>
          <w:left w:val="nil"/>
          <w:bottom w:val="nil"/>
          <w:right w:val="nil"/>
          <w:between w:val="nil"/>
        </w:pBdr>
        <w:spacing w:before="108"/>
        <w:rPr>
          <w:color w:val="000000"/>
          <w:sz w:val="24"/>
          <w:szCs w:val="24"/>
        </w:rPr>
      </w:pPr>
    </w:p>
    <w:p w14:paraId="2E99219B" w14:textId="77777777" w:rsidR="00FF1222" w:rsidRDefault="00000000">
      <w:pPr>
        <w:ind w:right="794"/>
        <w:jc w:val="right"/>
        <w:rPr>
          <w:rFonts w:ascii="Arial" w:eastAsia="Arial" w:hAnsi="Arial" w:cs="Arial"/>
          <w:b/>
          <w:sz w:val="24"/>
          <w:szCs w:val="24"/>
        </w:rPr>
      </w:pPr>
      <w:r>
        <w:rPr>
          <w:rFonts w:ascii="Arial" w:eastAsia="Arial" w:hAnsi="Arial" w:cs="Arial"/>
          <w:b/>
          <w:sz w:val="24"/>
          <w:szCs w:val="24"/>
          <w:u w:val="single"/>
        </w:rPr>
        <w:t>Annexure – B</w:t>
      </w:r>
    </w:p>
    <w:p w14:paraId="43AB14F8" w14:textId="77777777" w:rsidR="00FF1222" w:rsidRDefault="00FF1222">
      <w:pPr>
        <w:pBdr>
          <w:top w:val="nil"/>
          <w:left w:val="nil"/>
          <w:bottom w:val="nil"/>
          <w:right w:val="nil"/>
          <w:between w:val="nil"/>
        </w:pBdr>
        <w:spacing w:before="33"/>
        <w:rPr>
          <w:rFonts w:ascii="Arial" w:eastAsia="Arial" w:hAnsi="Arial" w:cs="Arial"/>
          <w:b/>
          <w:color w:val="000000"/>
          <w:sz w:val="24"/>
          <w:szCs w:val="24"/>
        </w:rPr>
      </w:pPr>
    </w:p>
    <w:p w14:paraId="155049E2" w14:textId="77777777" w:rsidR="00FF1222" w:rsidRDefault="00000000">
      <w:pPr>
        <w:spacing w:line="246" w:lineRule="auto"/>
        <w:ind w:left="340"/>
        <w:rPr>
          <w:rFonts w:ascii="Arial" w:eastAsia="Arial" w:hAnsi="Arial" w:cs="Arial"/>
          <w:b/>
          <w:sz w:val="24"/>
          <w:szCs w:val="24"/>
        </w:rPr>
      </w:pPr>
      <w:r>
        <w:rPr>
          <w:rFonts w:ascii="Arial" w:eastAsia="Arial" w:hAnsi="Arial" w:cs="Arial"/>
          <w:b/>
          <w:sz w:val="24"/>
          <w:szCs w:val="24"/>
        </w:rPr>
        <w:t>Format for Investor Complaints Data to be displayed by Stock Brokers on their respective websites</w:t>
      </w:r>
    </w:p>
    <w:p w14:paraId="442F2A22" w14:textId="77777777" w:rsidR="00FF1222" w:rsidRDefault="00FF1222">
      <w:pPr>
        <w:pBdr>
          <w:top w:val="nil"/>
          <w:left w:val="nil"/>
          <w:bottom w:val="nil"/>
          <w:right w:val="nil"/>
          <w:between w:val="nil"/>
        </w:pBdr>
        <w:spacing w:before="37"/>
        <w:rPr>
          <w:rFonts w:ascii="Arial" w:eastAsia="Arial" w:hAnsi="Arial" w:cs="Arial"/>
          <w:b/>
          <w:color w:val="000000"/>
          <w:sz w:val="24"/>
          <w:szCs w:val="24"/>
        </w:rPr>
      </w:pPr>
    </w:p>
    <w:p w14:paraId="60703BAF" w14:textId="77777777" w:rsidR="00FF1222" w:rsidRDefault="00000000">
      <w:pPr>
        <w:ind w:left="331"/>
        <w:rPr>
          <w:rFonts w:ascii="Arial" w:eastAsia="Arial" w:hAnsi="Arial" w:cs="Arial"/>
          <w:b/>
          <w:sz w:val="24"/>
          <w:szCs w:val="24"/>
        </w:rPr>
      </w:pPr>
      <w:r>
        <w:rPr>
          <w:rFonts w:ascii="Arial" w:eastAsia="Arial" w:hAnsi="Arial" w:cs="Arial"/>
          <w:b/>
          <w:sz w:val="24"/>
          <w:szCs w:val="24"/>
          <w:u w:val="single"/>
        </w:rPr>
        <w:t>Data for every month ending</w:t>
      </w:r>
    </w:p>
    <w:p w14:paraId="4CAE808A" w14:textId="77777777" w:rsidR="00FF1222" w:rsidRDefault="00FF1222">
      <w:pPr>
        <w:pBdr>
          <w:top w:val="nil"/>
          <w:left w:val="nil"/>
          <w:bottom w:val="nil"/>
          <w:right w:val="nil"/>
          <w:between w:val="nil"/>
        </w:pBdr>
        <w:spacing w:before="91"/>
        <w:rPr>
          <w:rFonts w:ascii="Arial" w:eastAsia="Arial" w:hAnsi="Arial" w:cs="Arial"/>
          <w:b/>
          <w:color w:val="000000"/>
          <w:sz w:val="20"/>
          <w:szCs w:val="20"/>
        </w:rPr>
      </w:pPr>
    </w:p>
    <w:tbl>
      <w:tblPr>
        <w:tblStyle w:val="a5"/>
        <w:tblW w:w="935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
        <w:gridCol w:w="1210"/>
        <w:gridCol w:w="1081"/>
        <w:gridCol w:w="1102"/>
        <w:gridCol w:w="1008"/>
        <w:gridCol w:w="1184"/>
        <w:gridCol w:w="1013"/>
        <w:gridCol w:w="1014"/>
        <w:gridCol w:w="1251"/>
      </w:tblGrid>
      <w:tr w:rsidR="00FF1222" w14:paraId="49FC3E2E" w14:textId="77777777">
        <w:trPr>
          <w:trHeight w:val="1920"/>
        </w:trPr>
        <w:tc>
          <w:tcPr>
            <w:tcW w:w="492" w:type="dxa"/>
          </w:tcPr>
          <w:p w14:paraId="5D861169" w14:textId="77777777" w:rsidR="00FF1222" w:rsidRDefault="00000000">
            <w:pPr>
              <w:pBdr>
                <w:top w:val="nil"/>
                <w:left w:val="nil"/>
                <w:bottom w:val="nil"/>
                <w:right w:val="nil"/>
                <w:between w:val="nil"/>
              </w:pBdr>
              <w:spacing w:before="43" w:line="273" w:lineRule="auto"/>
              <w:ind w:left="107" w:right="191"/>
              <w:rPr>
                <w:rFonts w:ascii="Arial" w:eastAsia="Arial" w:hAnsi="Arial" w:cs="Arial"/>
                <w:b/>
                <w:color w:val="000000"/>
                <w:sz w:val="24"/>
                <w:szCs w:val="24"/>
              </w:rPr>
            </w:pPr>
            <w:r>
              <w:rPr>
                <w:rFonts w:ascii="Arial" w:eastAsia="Arial" w:hAnsi="Arial" w:cs="Arial"/>
                <w:b/>
                <w:color w:val="000000"/>
                <w:sz w:val="24"/>
                <w:szCs w:val="24"/>
              </w:rPr>
              <w:t>S N</w:t>
            </w:r>
          </w:p>
        </w:tc>
        <w:tc>
          <w:tcPr>
            <w:tcW w:w="1210" w:type="dxa"/>
          </w:tcPr>
          <w:p w14:paraId="7B56DCD5" w14:textId="77777777" w:rsidR="00FF1222" w:rsidRDefault="00000000">
            <w:pPr>
              <w:pBdr>
                <w:top w:val="nil"/>
                <w:left w:val="nil"/>
                <w:bottom w:val="nil"/>
                <w:right w:val="nil"/>
                <w:between w:val="nil"/>
              </w:pBdr>
              <w:spacing w:before="43" w:line="259" w:lineRule="auto"/>
              <w:ind w:left="107" w:right="179"/>
              <w:rPr>
                <w:rFonts w:ascii="Arial" w:eastAsia="Arial" w:hAnsi="Arial" w:cs="Arial"/>
                <w:b/>
                <w:color w:val="000000"/>
                <w:sz w:val="24"/>
                <w:szCs w:val="24"/>
              </w:rPr>
            </w:pPr>
            <w:r>
              <w:rPr>
                <w:rFonts w:ascii="Arial" w:eastAsia="Arial" w:hAnsi="Arial" w:cs="Arial"/>
                <w:b/>
                <w:color w:val="000000"/>
                <w:sz w:val="24"/>
                <w:szCs w:val="24"/>
              </w:rPr>
              <w:t>Receive d from</w:t>
            </w:r>
          </w:p>
        </w:tc>
        <w:tc>
          <w:tcPr>
            <w:tcW w:w="1081" w:type="dxa"/>
          </w:tcPr>
          <w:p w14:paraId="4E62C29A" w14:textId="77777777" w:rsidR="00FF1222" w:rsidRDefault="00000000">
            <w:pPr>
              <w:pBdr>
                <w:top w:val="nil"/>
                <w:left w:val="nil"/>
                <w:bottom w:val="nil"/>
                <w:right w:val="nil"/>
                <w:between w:val="nil"/>
              </w:pBdr>
              <w:spacing w:before="43" w:line="273" w:lineRule="auto"/>
              <w:ind w:left="109" w:right="93"/>
              <w:rPr>
                <w:rFonts w:ascii="Arial" w:eastAsia="Arial" w:hAnsi="Arial" w:cs="Arial"/>
                <w:b/>
                <w:color w:val="000000"/>
                <w:sz w:val="24"/>
                <w:szCs w:val="24"/>
              </w:rPr>
            </w:pPr>
            <w:r>
              <w:rPr>
                <w:rFonts w:ascii="Arial" w:eastAsia="Arial" w:hAnsi="Arial" w:cs="Arial"/>
                <w:b/>
                <w:color w:val="000000"/>
                <w:sz w:val="24"/>
                <w:szCs w:val="24"/>
              </w:rPr>
              <w:t xml:space="preserve">Carried </w:t>
            </w:r>
            <w:proofErr w:type="spellStart"/>
            <w:r>
              <w:rPr>
                <w:rFonts w:ascii="Arial" w:eastAsia="Arial" w:hAnsi="Arial" w:cs="Arial"/>
                <w:b/>
                <w:color w:val="000000"/>
                <w:sz w:val="24"/>
                <w:szCs w:val="24"/>
              </w:rPr>
              <w:t>forwar</w:t>
            </w:r>
            <w:proofErr w:type="spellEnd"/>
            <w:r>
              <w:rPr>
                <w:rFonts w:ascii="Arial" w:eastAsia="Arial" w:hAnsi="Arial" w:cs="Arial"/>
                <w:b/>
                <w:color w:val="000000"/>
                <w:sz w:val="24"/>
                <w:szCs w:val="24"/>
              </w:rPr>
              <w:t xml:space="preserve"> d from </w:t>
            </w:r>
            <w:proofErr w:type="spellStart"/>
            <w:r>
              <w:rPr>
                <w:rFonts w:ascii="Arial" w:eastAsia="Arial" w:hAnsi="Arial" w:cs="Arial"/>
                <w:b/>
                <w:color w:val="000000"/>
                <w:sz w:val="24"/>
                <w:szCs w:val="24"/>
              </w:rPr>
              <w:t>previou</w:t>
            </w:r>
            <w:proofErr w:type="spellEnd"/>
            <w:r>
              <w:rPr>
                <w:rFonts w:ascii="Arial" w:eastAsia="Arial" w:hAnsi="Arial" w:cs="Arial"/>
                <w:b/>
                <w:color w:val="000000"/>
                <w:sz w:val="24"/>
                <w:szCs w:val="24"/>
              </w:rPr>
              <w:t xml:space="preserve"> s</w:t>
            </w:r>
          </w:p>
          <w:p w14:paraId="3DD06516" w14:textId="77777777" w:rsidR="00FF1222" w:rsidRDefault="00000000">
            <w:pPr>
              <w:pBdr>
                <w:top w:val="nil"/>
                <w:left w:val="nil"/>
                <w:bottom w:val="nil"/>
                <w:right w:val="nil"/>
                <w:between w:val="nil"/>
              </w:pBdr>
              <w:spacing w:before="5"/>
              <w:ind w:left="109"/>
              <w:rPr>
                <w:rFonts w:ascii="Arial" w:eastAsia="Arial" w:hAnsi="Arial" w:cs="Arial"/>
                <w:b/>
                <w:color w:val="000000"/>
                <w:sz w:val="24"/>
                <w:szCs w:val="24"/>
              </w:rPr>
            </w:pPr>
            <w:r>
              <w:rPr>
                <w:rFonts w:ascii="Arial" w:eastAsia="Arial" w:hAnsi="Arial" w:cs="Arial"/>
                <w:b/>
                <w:color w:val="000000"/>
                <w:sz w:val="24"/>
                <w:szCs w:val="24"/>
              </w:rPr>
              <w:t>month</w:t>
            </w:r>
          </w:p>
        </w:tc>
        <w:tc>
          <w:tcPr>
            <w:tcW w:w="1102" w:type="dxa"/>
          </w:tcPr>
          <w:p w14:paraId="7EC2E058" w14:textId="77777777" w:rsidR="00FF1222" w:rsidRDefault="00000000">
            <w:pPr>
              <w:pBdr>
                <w:top w:val="nil"/>
                <w:left w:val="nil"/>
                <w:bottom w:val="nil"/>
                <w:right w:val="nil"/>
                <w:between w:val="nil"/>
              </w:pBdr>
              <w:spacing w:before="43" w:line="259" w:lineRule="auto"/>
              <w:ind w:left="106" w:right="72"/>
              <w:rPr>
                <w:rFonts w:ascii="Arial" w:eastAsia="Arial" w:hAnsi="Arial" w:cs="Arial"/>
                <w:b/>
                <w:color w:val="000000"/>
                <w:sz w:val="24"/>
                <w:szCs w:val="24"/>
              </w:rPr>
            </w:pPr>
            <w:r>
              <w:rPr>
                <w:rFonts w:ascii="Arial" w:eastAsia="Arial" w:hAnsi="Arial" w:cs="Arial"/>
                <w:b/>
                <w:color w:val="000000"/>
                <w:sz w:val="24"/>
                <w:szCs w:val="24"/>
              </w:rPr>
              <w:t>Receive d</w:t>
            </w:r>
          </w:p>
          <w:p w14:paraId="15258AA1" w14:textId="77777777" w:rsidR="00FF1222" w:rsidRDefault="00000000">
            <w:pPr>
              <w:pBdr>
                <w:top w:val="nil"/>
                <w:left w:val="nil"/>
                <w:bottom w:val="nil"/>
                <w:right w:val="nil"/>
                <w:between w:val="nil"/>
              </w:pBdr>
              <w:spacing w:line="259" w:lineRule="auto"/>
              <w:ind w:left="106" w:right="236"/>
              <w:rPr>
                <w:rFonts w:ascii="Arial" w:eastAsia="Arial" w:hAnsi="Arial" w:cs="Arial"/>
                <w:b/>
                <w:color w:val="000000"/>
                <w:sz w:val="24"/>
                <w:szCs w:val="24"/>
              </w:rPr>
            </w:pPr>
            <w:r>
              <w:rPr>
                <w:rFonts w:ascii="Arial" w:eastAsia="Arial" w:hAnsi="Arial" w:cs="Arial"/>
                <w:b/>
                <w:color w:val="000000"/>
                <w:sz w:val="24"/>
                <w:szCs w:val="24"/>
              </w:rPr>
              <w:t>during the month</w:t>
            </w:r>
          </w:p>
        </w:tc>
        <w:tc>
          <w:tcPr>
            <w:tcW w:w="1008" w:type="dxa"/>
          </w:tcPr>
          <w:p w14:paraId="5C44034D" w14:textId="77777777" w:rsidR="00FF1222" w:rsidRDefault="00000000">
            <w:pPr>
              <w:pBdr>
                <w:top w:val="nil"/>
                <w:left w:val="nil"/>
                <w:bottom w:val="nil"/>
                <w:right w:val="nil"/>
                <w:between w:val="nil"/>
              </w:pBdr>
              <w:spacing w:before="41" w:line="276" w:lineRule="auto"/>
              <w:ind w:left="106" w:right="83"/>
              <w:rPr>
                <w:rFonts w:ascii="Arial" w:eastAsia="Arial" w:hAnsi="Arial" w:cs="Arial"/>
                <w:b/>
                <w:color w:val="000000"/>
                <w:sz w:val="24"/>
                <w:szCs w:val="24"/>
              </w:rPr>
            </w:pPr>
            <w:r>
              <w:rPr>
                <w:rFonts w:ascii="Arial" w:eastAsia="Arial" w:hAnsi="Arial" w:cs="Arial"/>
                <w:b/>
                <w:color w:val="000000"/>
                <w:sz w:val="24"/>
                <w:szCs w:val="24"/>
              </w:rPr>
              <w:t xml:space="preserve">Total </w:t>
            </w:r>
            <w:proofErr w:type="spellStart"/>
            <w:r>
              <w:rPr>
                <w:rFonts w:ascii="Arial" w:eastAsia="Arial" w:hAnsi="Arial" w:cs="Arial"/>
                <w:b/>
                <w:color w:val="000000"/>
                <w:sz w:val="24"/>
                <w:szCs w:val="24"/>
              </w:rPr>
              <w:t>Pendin</w:t>
            </w:r>
            <w:proofErr w:type="spellEnd"/>
            <w:r>
              <w:rPr>
                <w:rFonts w:ascii="Arial" w:eastAsia="Arial" w:hAnsi="Arial" w:cs="Arial"/>
                <w:b/>
                <w:color w:val="000000"/>
                <w:sz w:val="24"/>
                <w:szCs w:val="24"/>
              </w:rPr>
              <w:t xml:space="preserve"> g</w:t>
            </w:r>
          </w:p>
        </w:tc>
        <w:tc>
          <w:tcPr>
            <w:tcW w:w="1184" w:type="dxa"/>
          </w:tcPr>
          <w:p w14:paraId="383F7F62" w14:textId="77777777" w:rsidR="00FF1222" w:rsidRDefault="00000000">
            <w:pPr>
              <w:pBdr>
                <w:top w:val="nil"/>
                <w:left w:val="nil"/>
                <w:bottom w:val="nil"/>
                <w:right w:val="nil"/>
                <w:between w:val="nil"/>
              </w:pBdr>
              <w:spacing w:before="43" w:line="273" w:lineRule="auto"/>
              <w:ind w:left="106" w:right="141"/>
              <w:rPr>
                <w:rFonts w:ascii="Arial" w:eastAsia="Arial" w:hAnsi="Arial" w:cs="Arial"/>
                <w:b/>
                <w:color w:val="000000"/>
                <w:sz w:val="24"/>
                <w:szCs w:val="24"/>
              </w:rPr>
            </w:pPr>
            <w:r>
              <w:rPr>
                <w:rFonts w:ascii="Arial" w:eastAsia="Arial" w:hAnsi="Arial" w:cs="Arial"/>
                <w:b/>
                <w:color w:val="000000"/>
                <w:sz w:val="24"/>
                <w:szCs w:val="24"/>
              </w:rPr>
              <w:t>Resolve d*</w:t>
            </w:r>
          </w:p>
        </w:tc>
        <w:tc>
          <w:tcPr>
            <w:tcW w:w="2027" w:type="dxa"/>
            <w:gridSpan w:val="2"/>
          </w:tcPr>
          <w:p w14:paraId="7706A758" w14:textId="77777777" w:rsidR="00FF1222" w:rsidRDefault="00000000">
            <w:pPr>
              <w:pBdr>
                <w:top w:val="nil"/>
                <w:left w:val="nil"/>
                <w:bottom w:val="nil"/>
                <w:right w:val="nil"/>
                <w:between w:val="nil"/>
              </w:pBdr>
              <w:spacing w:before="41" w:line="276" w:lineRule="auto"/>
              <w:ind w:left="108"/>
              <w:rPr>
                <w:rFonts w:ascii="Arial" w:eastAsia="Arial" w:hAnsi="Arial" w:cs="Arial"/>
                <w:b/>
                <w:color w:val="000000"/>
                <w:sz w:val="24"/>
                <w:szCs w:val="24"/>
              </w:rPr>
            </w:pPr>
            <w:r>
              <w:rPr>
                <w:rFonts w:ascii="Arial" w:eastAsia="Arial" w:hAnsi="Arial" w:cs="Arial"/>
                <w:b/>
                <w:color w:val="000000"/>
                <w:sz w:val="24"/>
                <w:szCs w:val="24"/>
              </w:rPr>
              <w:t>Pending at the end of the month**</w:t>
            </w:r>
          </w:p>
        </w:tc>
        <w:tc>
          <w:tcPr>
            <w:tcW w:w="1251" w:type="dxa"/>
          </w:tcPr>
          <w:p w14:paraId="554EC584" w14:textId="77777777" w:rsidR="00FF1222" w:rsidRDefault="00000000">
            <w:pPr>
              <w:pBdr>
                <w:top w:val="nil"/>
                <w:left w:val="nil"/>
                <w:bottom w:val="nil"/>
                <w:right w:val="nil"/>
                <w:between w:val="nil"/>
              </w:pBdr>
              <w:spacing w:before="43" w:line="259" w:lineRule="auto"/>
              <w:ind w:left="105" w:right="141"/>
              <w:jc w:val="both"/>
              <w:rPr>
                <w:rFonts w:ascii="Arial" w:eastAsia="Arial" w:hAnsi="Arial" w:cs="Arial"/>
                <w:b/>
                <w:color w:val="000000"/>
                <w:sz w:val="24"/>
                <w:szCs w:val="24"/>
              </w:rPr>
            </w:pPr>
            <w:r>
              <w:rPr>
                <w:rFonts w:ascii="Arial" w:eastAsia="Arial" w:hAnsi="Arial" w:cs="Arial"/>
                <w:b/>
                <w:color w:val="000000"/>
                <w:sz w:val="24"/>
                <w:szCs w:val="24"/>
              </w:rPr>
              <w:t xml:space="preserve">Average </w:t>
            </w:r>
            <w:proofErr w:type="spellStart"/>
            <w:r>
              <w:rPr>
                <w:rFonts w:ascii="Arial" w:eastAsia="Arial" w:hAnsi="Arial" w:cs="Arial"/>
                <w:b/>
                <w:color w:val="000000"/>
                <w:sz w:val="24"/>
                <w:szCs w:val="24"/>
              </w:rPr>
              <w:t>Resoluti</w:t>
            </w:r>
            <w:proofErr w:type="spellEnd"/>
            <w:r>
              <w:rPr>
                <w:rFonts w:ascii="Arial" w:eastAsia="Arial" w:hAnsi="Arial" w:cs="Arial"/>
                <w:b/>
                <w:color w:val="000000"/>
                <w:sz w:val="24"/>
                <w:szCs w:val="24"/>
              </w:rPr>
              <w:t xml:space="preserve"> on time^ (in days)</w:t>
            </w:r>
          </w:p>
        </w:tc>
      </w:tr>
      <w:tr w:rsidR="00FF1222" w14:paraId="314CC226" w14:textId="77777777">
        <w:trPr>
          <w:trHeight w:val="1147"/>
        </w:trPr>
        <w:tc>
          <w:tcPr>
            <w:tcW w:w="492" w:type="dxa"/>
          </w:tcPr>
          <w:p w14:paraId="6CEA53C2" w14:textId="77777777" w:rsidR="00FF1222" w:rsidRDefault="00FF1222">
            <w:pPr>
              <w:pBdr>
                <w:top w:val="nil"/>
                <w:left w:val="nil"/>
                <w:bottom w:val="nil"/>
                <w:right w:val="nil"/>
                <w:between w:val="nil"/>
              </w:pBdr>
              <w:rPr>
                <w:rFonts w:ascii="Times New Roman" w:eastAsia="Times New Roman" w:hAnsi="Times New Roman" w:cs="Times New Roman"/>
                <w:color w:val="000000"/>
              </w:rPr>
            </w:pPr>
          </w:p>
        </w:tc>
        <w:tc>
          <w:tcPr>
            <w:tcW w:w="1210" w:type="dxa"/>
          </w:tcPr>
          <w:p w14:paraId="749C2CA3" w14:textId="77777777" w:rsidR="00FF1222" w:rsidRDefault="00FF1222">
            <w:pPr>
              <w:pBdr>
                <w:top w:val="nil"/>
                <w:left w:val="nil"/>
                <w:bottom w:val="nil"/>
                <w:right w:val="nil"/>
                <w:between w:val="nil"/>
              </w:pBdr>
              <w:rPr>
                <w:rFonts w:ascii="Times New Roman" w:eastAsia="Times New Roman" w:hAnsi="Times New Roman" w:cs="Times New Roman"/>
                <w:color w:val="000000"/>
              </w:rPr>
            </w:pPr>
          </w:p>
        </w:tc>
        <w:tc>
          <w:tcPr>
            <w:tcW w:w="1081" w:type="dxa"/>
          </w:tcPr>
          <w:p w14:paraId="26697076" w14:textId="77777777" w:rsidR="00FF1222" w:rsidRDefault="00FF1222">
            <w:pPr>
              <w:pBdr>
                <w:top w:val="nil"/>
                <w:left w:val="nil"/>
                <w:bottom w:val="nil"/>
                <w:right w:val="nil"/>
                <w:between w:val="nil"/>
              </w:pBdr>
              <w:rPr>
                <w:rFonts w:ascii="Times New Roman" w:eastAsia="Times New Roman" w:hAnsi="Times New Roman" w:cs="Times New Roman"/>
                <w:color w:val="000000"/>
              </w:rPr>
            </w:pPr>
          </w:p>
        </w:tc>
        <w:tc>
          <w:tcPr>
            <w:tcW w:w="1102" w:type="dxa"/>
          </w:tcPr>
          <w:p w14:paraId="360C3376" w14:textId="77777777" w:rsidR="00FF1222" w:rsidRDefault="00FF1222">
            <w:pPr>
              <w:pBdr>
                <w:top w:val="nil"/>
                <w:left w:val="nil"/>
                <w:bottom w:val="nil"/>
                <w:right w:val="nil"/>
                <w:between w:val="nil"/>
              </w:pBdr>
              <w:rPr>
                <w:rFonts w:ascii="Times New Roman" w:eastAsia="Times New Roman" w:hAnsi="Times New Roman" w:cs="Times New Roman"/>
                <w:color w:val="000000"/>
              </w:rPr>
            </w:pPr>
          </w:p>
        </w:tc>
        <w:tc>
          <w:tcPr>
            <w:tcW w:w="1008" w:type="dxa"/>
          </w:tcPr>
          <w:p w14:paraId="0D1F127B" w14:textId="77777777" w:rsidR="00FF1222" w:rsidRDefault="00FF1222">
            <w:pPr>
              <w:pBdr>
                <w:top w:val="nil"/>
                <w:left w:val="nil"/>
                <w:bottom w:val="nil"/>
                <w:right w:val="nil"/>
                <w:between w:val="nil"/>
              </w:pBdr>
              <w:rPr>
                <w:rFonts w:ascii="Times New Roman" w:eastAsia="Times New Roman" w:hAnsi="Times New Roman" w:cs="Times New Roman"/>
                <w:color w:val="000000"/>
              </w:rPr>
            </w:pPr>
          </w:p>
        </w:tc>
        <w:tc>
          <w:tcPr>
            <w:tcW w:w="1184" w:type="dxa"/>
          </w:tcPr>
          <w:p w14:paraId="7C14BFA3" w14:textId="77777777" w:rsidR="00FF1222" w:rsidRDefault="00FF1222">
            <w:pPr>
              <w:pBdr>
                <w:top w:val="nil"/>
                <w:left w:val="nil"/>
                <w:bottom w:val="nil"/>
                <w:right w:val="nil"/>
                <w:between w:val="nil"/>
              </w:pBdr>
              <w:rPr>
                <w:rFonts w:ascii="Times New Roman" w:eastAsia="Times New Roman" w:hAnsi="Times New Roman" w:cs="Times New Roman"/>
                <w:color w:val="000000"/>
              </w:rPr>
            </w:pPr>
          </w:p>
        </w:tc>
        <w:tc>
          <w:tcPr>
            <w:tcW w:w="1013" w:type="dxa"/>
          </w:tcPr>
          <w:p w14:paraId="4308D0F1" w14:textId="77777777" w:rsidR="00FF1222" w:rsidRDefault="00000000">
            <w:pPr>
              <w:pBdr>
                <w:top w:val="nil"/>
                <w:left w:val="nil"/>
                <w:bottom w:val="nil"/>
                <w:right w:val="nil"/>
                <w:between w:val="nil"/>
              </w:pBdr>
              <w:spacing w:before="46" w:line="290" w:lineRule="auto"/>
              <w:ind w:left="108" w:right="86"/>
              <w:rPr>
                <w:rFonts w:ascii="Arial" w:eastAsia="Arial" w:hAnsi="Arial" w:cs="Arial"/>
                <w:b/>
                <w:color w:val="000000"/>
                <w:sz w:val="24"/>
                <w:szCs w:val="24"/>
              </w:rPr>
            </w:pPr>
            <w:proofErr w:type="spellStart"/>
            <w:r>
              <w:rPr>
                <w:rFonts w:ascii="Arial" w:eastAsia="Arial" w:hAnsi="Arial" w:cs="Arial"/>
                <w:b/>
                <w:color w:val="000000"/>
                <w:sz w:val="24"/>
                <w:szCs w:val="24"/>
              </w:rPr>
              <w:t>Pendin</w:t>
            </w:r>
            <w:proofErr w:type="spellEnd"/>
            <w:r>
              <w:rPr>
                <w:rFonts w:ascii="Arial" w:eastAsia="Arial" w:hAnsi="Arial" w:cs="Arial"/>
                <w:b/>
                <w:color w:val="000000"/>
                <w:sz w:val="24"/>
                <w:szCs w:val="24"/>
              </w:rPr>
              <w:t xml:space="preserve"> g</w:t>
            </w:r>
          </w:p>
          <w:p w14:paraId="444489CA" w14:textId="77777777" w:rsidR="00FF1222" w:rsidRDefault="00000000">
            <w:pPr>
              <w:pBdr>
                <w:top w:val="nil"/>
                <w:left w:val="nil"/>
                <w:bottom w:val="nil"/>
                <w:right w:val="nil"/>
                <w:between w:val="nil"/>
              </w:pBdr>
              <w:spacing w:line="275" w:lineRule="auto"/>
              <w:ind w:left="826"/>
              <w:rPr>
                <w:rFonts w:ascii="Arial" w:eastAsia="Arial" w:hAnsi="Arial" w:cs="Arial"/>
                <w:b/>
                <w:color w:val="000000"/>
                <w:sz w:val="24"/>
                <w:szCs w:val="24"/>
              </w:rPr>
            </w:pPr>
            <w:r>
              <w:rPr>
                <w:rFonts w:ascii="Arial" w:eastAsia="Arial" w:hAnsi="Arial" w:cs="Arial"/>
                <w:b/>
                <w:color w:val="000000"/>
                <w:sz w:val="24"/>
                <w:szCs w:val="24"/>
              </w:rPr>
              <w:t>f</w:t>
            </w:r>
          </w:p>
          <w:p w14:paraId="1466D4DD" w14:textId="77777777" w:rsidR="00FF1222" w:rsidRDefault="00000000">
            <w:pPr>
              <w:pBdr>
                <w:top w:val="nil"/>
                <w:left w:val="nil"/>
                <w:bottom w:val="nil"/>
                <w:right w:val="nil"/>
                <w:between w:val="nil"/>
              </w:pBdr>
              <w:spacing w:before="60" w:line="288" w:lineRule="auto"/>
              <w:ind w:left="108" w:right="423"/>
              <w:rPr>
                <w:rFonts w:ascii="Arial" w:eastAsia="Arial" w:hAnsi="Arial" w:cs="Arial"/>
                <w:b/>
                <w:color w:val="000000"/>
                <w:sz w:val="24"/>
                <w:szCs w:val="24"/>
              </w:rPr>
            </w:pPr>
            <w:r>
              <w:rPr>
                <w:rFonts w:ascii="Arial" w:eastAsia="Arial" w:hAnsi="Arial" w:cs="Arial"/>
                <w:b/>
                <w:color w:val="000000"/>
                <w:sz w:val="24"/>
                <w:szCs w:val="24"/>
              </w:rPr>
              <w:t>or less</w:t>
            </w:r>
          </w:p>
          <w:p w14:paraId="4800EAE4" w14:textId="77777777" w:rsidR="00FF1222" w:rsidRDefault="00000000">
            <w:pPr>
              <w:pBdr>
                <w:top w:val="nil"/>
                <w:left w:val="nil"/>
                <w:bottom w:val="nil"/>
                <w:right w:val="nil"/>
                <w:between w:val="nil"/>
              </w:pBdr>
              <w:spacing w:line="276" w:lineRule="auto"/>
              <w:ind w:left="108" w:right="151"/>
              <w:rPr>
                <w:rFonts w:ascii="Arial" w:eastAsia="Arial" w:hAnsi="Arial" w:cs="Arial"/>
                <w:b/>
                <w:color w:val="000000"/>
                <w:sz w:val="24"/>
                <w:szCs w:val="24"/>
              </w:rPr>
            </w:pPr>
            <w:r>
              <w:rPr>
                <w:rFonts w:ascii="Arial" w:eastAsia="Arial" w:hAnsi="Arial" w:cs="Arial"/>
                <w:b/>
                <w:color w:val="000000"/>
                <w:sz w:val="24"/>
                <w:szCs w:val="24"/>
              </w:rPr>
              <w:t xml:space="preserve">than 3 </w:t>
            </w:r>
            <w:proofErr w:type="gramStart"/>
            <w:r>
              <w:rPr>
                <w:rFonts w:ascii="Arial" w:eastAsia="Arial" w:hAnsi="Arial" w:cs="Arial"/>
                <w:b/>
                <w:color w:val="000000"/>
                <w:sz w:val="24"/>
                <w:szCs w:val="24"/>
              </w:rPr>
              <w:t>month</w:t>
            </w:r>
            <w:proofErr w:type="gramEnd"/>
          </w:p>
          <w:p w14:paraId="6640070A" w14:textId="77777777" w:rsidR="00FF1222" w:rsidRDefault="00000000">
            <w:pPr>
              <w:pBdr>
                <w:top w:val="nil"/>
                <w:left w:val="nil"/>
                <w:bottom w:val="nil"/>
                <w:right w:val="nil"/>
                <w:between w:val="nil"/>
              </w:pBdr>
              <w:ind w:left="108"/>
              <w:rPr>
                <w:rFonts w:ascii="Arial" w:eastAsia="Arial" w:hAnsi="Arial" w:cs="Arial"/>
                <w:b/>
                <w:color w:val="000000"/>
                <w:sz w:val="24"/>
                <w:szCs w:val="24"/>
              </w:rPr>
            </w:pPr>
            <w:r>
              <w:rPr>
                <w:rFonts w:ascii="Arial" w:eastAsia="Arial" w:hAnsi="Arial" w:cs="Arial"/>
                <w:b/>
                <w:color w:val="000000"/>
                <w:sz w:val="24"/>
                <w:szCs w:val="24"/>
              </w:rPr>
              <w:t>s</w:t>
            </w:r>
          </w:p>
        </w:tc>
        <w:tc>
          <w:tcPr>
            <w:tcW w:w="1014" w:type="dxa"/>
          </w:tcPr>
          <w:p w14:paraId="415AFF26" w14:textId="77777777" w:rsidR="00FF1222" w:rsidRDefault="00000000">
            <w:pPr>
              <w:pBdr>
                <w:top w:val="nil"/>
                <w:left w:val="nil"/>
                <w:bottom w:val="nil"/>
                <w:right w:val="nil"/>
                <w:between w:val="nil"/>
              </w:pBdr>
              <w:spacing w:before="46" w:line="273" w:lineRule="auto"/>
              <w:ind w:left="103" w:right="92"/>
              <w:rPr>
                <w:rFonts w:ascii="Arial" w:eastAsia="Arial" w:hAnsi="Arial" w:cs="Arial"/>
                <w:b/>
                <w:color w:val="000000"/>
                <w:sz w:val="24"/>
                <w:szCs w:val="24"/>
              </w:rPr>
            </w:pPr>
            <w:proofErr w:type="spellStart"/>
            <w:r>
              <w:rPr>
                <w:rFonts w:ascii="Arial" w:eastAsia="Arial" w:hAnsi="Arial" w:cs="Arial"/>
                <w:b/>
                <w:color w:val="000000"/>
                <w:sz w:val="24"/>
                <w:szCs w:val="24"/>
              </w:rPr>
              <w:t>Pendin</w:t>
            </w:r>
            <w:proofErr w:type="spellEnd"/>
            <w:r>
              <w:rPr>
                <w:rFonts w:ascii="Arial" w:eastAsia="Arial" w:hAnsi="Arial" w:cs="Arial"/>
                <w:b/>
                <w:color w:val="000000"/>
                <w:sz w:val="24"/>
                <w:szCs w:val="24"/>
              </w:rPr>
              <w:t xml:space="preserve"> g for more</w:t>
            </w:r>
          </w:p>
          <w:p w14:paraId="5AFB1996" w14:textId="77777777" w:rsidR="00FF1222" w:rsidRDefault="00000000">
            <w:pPr>
              <w:pBdr>
                <w:top w:val="nil"/>
                <w:left w:val="nil"/>
                <w:bottom w:val="nil"/>
                <w:right w:val="nil"/>
                <w:between w:val="nil"/>
              </w:pBdr>
              <w:spacing w:line="273" w:lineRule="auto"/>
              <w:ind w:left="103" w:right="166"/>
              <w:jc w:val="both"/>
              <w:rPr>
                <w:rFonts w:ascii="Arial" w:eastAsia="Arial" w:hAnsi="Arial" w:cs="Arial"/>
                <w:b/>
                <w:color w:val="000000"/>
                <w:sz w:val="24"/>
                <w:szCs w:val="24"/>
              </w:rPr>
            </w:pPr>
            <w:r>
              <w:rPr>
                <w:rFonts w:ascii="Arial" w:eastAsia="Arial" w:hAnsi="Arial" w:cs="Arial"/>
                <w:b/>
                <w:color w:val="000000"/>
                <w:sz w:val="24"/>
                <w:szCs w:val="24"/>
              </w:rPr>
              <w:t xml:space="preserve">than </w:t>
            </w:r>
            <w:proofErr w:type="gramStart"/>
            <w:r>
              <w:rPr>
                <w:rFonts w:ascii="Arial" w:eastAsia="Arial" w:hAnsi="Arial" w:cs="Arial"/>
                <w:b/>
                <w:color w:val="000000"/>
                <w:sz w:val="24"/>
                <w:szCs w:val="24"/>
              </w:rPr>
              <w:t>3 month</w:t>
            </w:r>
            <w:proofErr w:type="gramEnd"/>
            <w:r>
              <w:rPr>
                <w:rFonts w:ascii="Arial" w:eastAsia="Arial" w:hAnsi="Arial" w:cs="Arial"/>
                <w:b/>
                <w:color w:val="000000"/>
                <w:sz w:val="24"/>
                <w:szCs w:val="24"/>
              </w:rPr>
              <w:t xml:space="preserve"> s</w:t>
            </w:r>
          </w:p>
        </w:tc>
        <w:tc>
          <w:tcPr>
            <w:tcW w:w="1251" w:type="dxa"/>
          </w:tcPr>
          <w:p w14:paraId="6E1185F4" w14:textId="77777777" w:rsidR="00FF1222" w:rsidRDefault="00FF1222">
            <w:pPr>
              <w:pBdr>
                <w:top w:val="nil"/>
                <w:left w:val="nil"/>
                <w:bottom w:val="nil"/>
                <w:right w:val="nil"/>
                <w:between w:val="nil"/>
              </w:pBdr>
              <w:rPr>
                <w:rFonts w:ascii="Times New Roman" w:eastAsia="Times New Roman" w:hAnsi="Times New Roman" w:cs="Times New Roman"/>
                <w:color w:val="000000"/>
              </w:rPr>
            </w:pPr>
          </w:p>
        </w:tc>
      </w:tr>
      <w:tr w:rsidR="00FF1222" w14:paraId="54D9FE0C" w14:textId="77777777">
        <w:trPr>
          <w:trHeight w:val="359"/>
        </w:trPr>
        <w:tc>
          <w:tcPr>
            <w:tcW w:w="492" w:type="dxa"/>
          </w:tcPr>
          <w:p w14:paraId="68C103D8" w14:textId="77777777" w:rsidR="00FF1222" w:rsidRDefault="00000000">
            <w:pPr>
              <w:pBdr>
                <w:top w:val="nil"/>
                <w:left w:val="nil"/>
                <w:bottom w:val="nil"/>
                <w:right w:val="nil"/>
                <w:between w:val="nil"/>
              </w:pBdr>
              <w:spacing w:before="43"/>
              <w:ind w:left="20"/>
              <w:jc w:val="center"/>
              <w:rPr>
                <w:rFonts w:ascii="Arial" w:eastAsia="Arial" w:hAnsi="Arial" w:cs="Arial"/>
                <w:b/>
                <w:color w:val="000000"/>
                <w:sz w:val="24"/>
                <w:szCs w:val="24"/>
              </w:rPr>
            </w:pPr>
            <w:r>
              <w:rPr>
                <w:rFonts w:ascii="Arial" w:eastAsia="Arial" w:hAnsi="Arial" w:cs="Arial"/>
                <w:b/>
                <w:color w:val="000000"/>
                <w:sz w:val="24"/>
                <w:szCs w:val="24"/>
              </w:rPr>
              <w:t>1</w:t>
            </w:r>
          </w:p>
        </w:tc>
        <w:tc>
          <w:tcPr>
            <w:tcW w:w="1210" w:type="dxa"/>
          </w:tcPr>
          <w:p w14:paraId="4FBD5FB7" w14:textId="77777777" w:rsidR="00FF1222" w:rsidRDefault="00000000">
            <w:pPr>
              <w:pBdr>
                <w:top w:val="nil"/>
                <w:left w:val="nil"/>
                <w:bottom w:val="nil"/>
                <w:right w:val="nil"/>
                <w:between w:val="nil"/>
              </w:pBdr>
              <w:spacing w:before="43"/>
              <w:ind w:left="8"/>
              <w:jc w:val="center"/>
              <w:rPr>
                <w:rFonts w:ascii="Arial" w:eastAsia="Arial" w:hAnsi="Arial" w:cs="Arial"/>
                <w:b/>
                <w:color w:val="000000"/>
                <w:sz w:val="24"/>
                <w:szCs w:val="24"/>
              </w:rPr>
            </w:pPr>
            <w:r>
              <w:rPr>
                <w:rFonts w:ascii="Arial" w:eastAsia="Arial" w:hAnsi="Arial" w:cs="Arial"/>
                <w:b/>
                <w:color w:val="000000"/>
                <w:sz w:val="24"/>
                <w:szCs w:val="24"/>
              </w:rPr>
              <w:t>2</w:t>
            </w:r>
          </w:p>
        </w:tc>
        <w:tc>
          <w:tcPr>
            <w:tcW w:w="1081" w:type="dxa"/>
          </w:tcPr>
          <w:p w14:paraId="2F0DDF0D" w14:textId="77777777" w:rsidR="00FF1222" w:rsidRDefault="00000000">
            <w:pPr>
              <w:pBdr>
                <w:top w:val="nil"/>
                <w:left w:val="nil"/>
                <w:bottom w:val="nil"/>
                <w:right w:val="nil"/>
                <w:between w:val="nil"/>
              </w:pBdr>
              <w:spacing w:before="43"/>
              <w:ind w:left="11"/>
              <w:jc w:val="center"/>
              <w:rPr>
                <w:rFonts w:ascii="Arial" w:eastAsia="Arial" w:hAnsi="Arial" w:cs="Arial"/>
                <w:b/>
                <w:color w:val="000000"/>
                <w:sz w:val="24"/>
                <w:szCs w:val="24"/>
              </w:rPr>
            </w:pPr>
            <w:r>
              <w:rPr>
                <w:rFonts w:ascii="Arial" w:eastAsia="Arial" w:hAnsi="Arial" w:cs="Arial"/>
                <w:b/>
                <w:color w:val="000000"/>
                <w:sz w:val="24"/>
                <w:szCs w:val="24"/>
              </w:rPr>
              <w:t>3</w:t>
            </w:r>
          </w:p>
        </w:tc>
        <w:tc>
          <w:tcPr>
            <w:tcW w:w="1102" w:type="dxa"/>
          </w:tcPr>
          <w:p w14:paraId="4232BAF5" w14:textId="77777777" w:rsidR="00FF1222" w:rsidRDefault="00000000">
            <w:pPr>
              <w:pBdr>
                <w:top w:val="nil"/>
                <w:left w:val="nil"/>
                <w:bottom w:val="nil"/>
                <w:right w:val="nil"/>
                <w:between w:val="nil"/>
              </w:pBdr>
              <w:spacing w:before="43"/>
              <w:ind w:left="8"/>
              <w:jc w:val="center"/>
              <w:rPr>
                <w:rFonts w:ascii="Arial" w:eastAsia="Arial" w:hAnsi="Arial" w:cs="Arial"/>
                <w:b/>
                <w:color w:val="000000"/>
                <w:sz w:val="24"/>
                <w:szCs w:val="24"/>
              </w:rPr>
            </w:pPr>
            <w:r>
              <w:rPr>
                <w:rFonts w:ascii="Arial" w:eastAsia="Arial" w:hAnsi="Arial" w:cs="Arial"/>
                <w:b/>
                <w:color w:val="000000"/>
                <w:sz w:val="24"/>
                <w:szCs w:val="24"/>
              </w:rPr>
              <w:t>4</w:t>
            </w:r>
          </w:p>
        </w:tc>
        <w:tc>
          <w:tcPr>
            <w:tcW w:w="1008" w:type="dxa"/>
          </w:tcPr>
          <w:p w14:paraId="2F3B1C8D" w14:textId="77777777" w:rsidR="00FF1222" w:rsidRDefault="00000000">
            <w:pPr>
              <w:pBdr>
                <w:top w:val="nil"/>
                <w:left w:val="nil"/>
                <w:bottom w:val="nil"/>
                <w:right w:val="nil"/>
                <w:between w:val="nil"/>
              </w:pBdr>
              <w:spacing w:before="43"/>
              <w:ind w:left="6"/>
              <w:jc w:val="center"/>
              <w:rPr>
                <w:rFonts w:ascii="Arial" w:eastAsia="Arial" w:hAnsi="Arial" w:cs="Arial"/>
                <w:b/>
                <w:color w:val="000000"/>
                <w:sz w:val="24"/>
                <w:szCs w:val="24"/>
              </w:rPr>
            </w:pPr>
            <w:r>
              <w:rPr>
                <w:rFonts w:ascii="Arial" w:eastAsia="Arial" w:hAnsi="Arial" w:cs="Arial"/>
                <w:b/>
                <w:color w:val="000000"/>
                <w:sz w:val="24"/>
                <w:szCs w:val="24"/>
              </w:rPr>
              <w:t>5</w:t>
            </w:r>
          </w:p>
        </w:tc>
        <w:tc>
          <w:tcPr>
            <w:tcW w:w="1184" w:type="dxa"/>
          </w:tcPr>
          <w:p w14:paraId="09C31502" w14:textId="77777777" w:rsidR="00FF1222" w:rsidRDefault="00000000">
            <w:pPr>
              <w:pBdr>
                <w:top w:val="nil"/>
                <w:left w:val="nil"/>
                <w:bottom w:val="nil"/>
                <w:right w:val="nil"/>
                <w:between w:val="nil"/>
              </w:pBdr>
              <w:spacing w:before="43"/>
              <w:ind w:left="8"/>
              <w:jc w:val="center"/>
              <w:rPr>
                <w:rFonts w:ascii="Arial" w:eastAsia="Arial" w:hAnsi="Arial" w:cs="Arial"/>
                <w:b/>
                <w:color w:val="000000"/>
                <w:sz w:val="24"/>
                <w:szCs w:val="24"/>
              </w:rPr>
            </w:pPr>
            <w:r>
              <w:rPr>
                <w:rFonts w:ascii="Arial" w:eastAsia="Arial" w:hAnsi="Arial" w:cs="Arial"/>
                <w:b/>
                <w:color w:val="000000"/>
                <w:sz w:val="24"/>
                <w:szCs w:val="24"/>
              </w:rPr>
              <w:t>6</w:t>
            </w:r>
          </w:p>
        </w:tc>
        <w:tc>
          <w:tcPr>
            <w:tcW w:w="2027" w:type="dxa"/>
            <w:gridSpan w:val="2"/>
          </w:tcPr>
          <w:p w14:paraId="1C09A1A8" w14:textId="77777777" w:rsidR="00FF1222" w:rsidRDefault="00000000">
            <w:pPr>
              <w:pBdr>
                <w:top w:val="nil"/>
                <w:left w:val="nil"/>
                <w:bottom w:val="nil"/>
                <w:right w:val="nil"/>
                <w:between w:val="nil"/>
              </w:pBdr>
              <w:spacing w:before="43"/>
              <w:ind w:left="8"/>
              <w:jc w:val="center"/>
              <w:rPr>
                <w:rFonts w:ascii="Arial" w:eastAsia="Arial" w:hAnsi="Arial" w:cs="Arial"/>
                <w:b/>
                <w:color w:val="000000"/>
                <w:sz w:val="24"/>
                <w:szCs w:val="24"/>
              </w:rPr>
            </w:pPr>
            <w:r>
              <w:rPr>
                <w:rFonts w:ascii="Arial" w:eastAsia="Arial" w:hAnsi="Arial" w:cs="Arial"/>
                <w:b/>
                <w:color w:val="000000"/>
                <w:sz w:val="24"/>
                <w:szCs w:val="24"/>
              </w:rPr>
              <w:t>7</w:t>
            </w:r>
          </w:p>
        </w:tc>
        <w:tc>
          <w:tcPr>
            <w:tcW w:w="1251" w:type="dxa"/>
          </w:tcPr>
          <w:p w14:paraId="388B58CA" w14:textId="77777777" w:rsidR="00FF1222" w:rsidRDefault="00000000">
            <w:pPr>
              <w:pBdr>
                <w:top w:val="nil"/>
                <w:left w:val="nil"/>
                <w:bottom w:val="nil"/>
                <w:right w:val="nil"/>
                <w:between w:val="nil"/>
              </w:pBdr>
              <w:spacing w:before="43"/>
              <w:ind w:left="5"/>
              <w:jc w:val="center"/>
              <w:rPr>
                <w:rFonts w:ascii="Arial" w:eastAsia="Arial" w:hAnsi="Arial" w:cs="Arial"/>
                <w:b/>
                <w:color w:val="000000"/>
                <w:sz w:val="24"/>
                <w:szCs w:val="24"/>
              </w:rPr>
            </w:pPr>
            <w:r>
              <w:rPr>
                <w:rFonts w:ascii="Arial" w:eastAsia="Arial" w:hAnsi="Arial" w:cs="Arial"/>
                <w:b/>
                <w:color w:val="000000"/>
                <w:sz w:val="24"/>
                <w:szCs w:val="24"/>
              </w:rPr>
              <w:t>8</w:t>
            </w:r>
          </w:p>
        </w:tc>
      </w:tr>
      <w:tr w:rsidR="00FF1222" w14:paraId="251C23C6" w14:textId="77777777">
        <w:trPr>
          <w:trHeight w:val="967"/>
        </w:trPr>
        <w:tc>
          <w:tcPr>
            <w:tcW w:w="492" w:type="dxa"/>
          </w:tcPr>
          <w:p w14:paraId="49F3E2D5" w14:textId="77777777" w:rsidR="00FF1222" w:rsidRDefault="00000000">
            <w:pPr>
              <w:pBdr>
                <w:top w:val="nil"/>
                <w:left w:val="nil"/>
                <w:bottom w:val="nil"/>
                <w:right w:val="nil"/>
                <w:between w:val="nil"/>
              </w:pBdr>
              <w:spacing w:before="47"/>
              <w:ind w:left="107"/>
              <w:rPr>
                <w:color w:val="000000"/>
                <w:sz w:val="24"/>
                <w:szCs w:val="24"/>
              </w:rPr>
            </w:pPr>
            <w:r>
              <w:rPr>
                <w:color w:val="000000"/>
                <w:sz w:val="24"/>
                <w:szCs w:val="24"/>
              </w:rPr>
              <w:t>1</w:t>
            </w:r>
          </w:p>
        </w:tc>
        <w:tc>
          <w:tcPr>
            <w:tcW w:w="1210" w:type="dxa"/>
          </w:tcPr>
          <w:p w14:paraId="2C51E25E" w14:textId="77777777" w:rsidR="00FF1222" w:rsidRDefault="00000000">
            <w:pPr>
              <w:pBdr>
                <w:top w:val="nil"/>
                <w:left w:val="nil"/>
                <w:bottom w:val="nil"/>
                <w:right w:val="nil"/>
                <w:between w:val="nil"/>
              </w:pBdr>
              <w:spacing w:before="47" w:line="264" w:lineRule="auto"/>
              <w:ind w:left="107" w:right="117"/>
              <w:rPr>
                <w:color w:val="000000"/>
                <w:sz w:val="24"/>
                <w:szCs w:val="24"/>
              </w:rPr>
            </w:pPr>
            <w:r>
              <w:rPr>
                <w:color w:val="000000"/>
                <w:sz w:val="24"/>
                <w:szCs w:val="24"/>
              </w:rPr>
              <w:t>Directly from Investors</w:t>
            </w:r>
          </w:p>
        </w:tc>
        <w:tc>
          <w:tcPr>
            <w:tcW w:w="1081" w:type="dxa"/>
          </w:tcPr>
          <w:p w14:paraId="5C65F395"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102" w:type="dxa"/>
          </w:tcPr>
          <w:p w14:paraId="4E3E8740"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008" w:type="dxa"/>
          </w:tcPr>
          <w:p w14:paraId="4FD78036"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184" w:type="dxa"/>
          </w:tcPr>
          <w:p w14:paraId="195E68EB"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2027" w:type="dxa"/>
            <w:gridSpan w:val="2"/>
          </w:tcPr>
          <w:p w14:paraId="55EBB5EB"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251" w:type="dxa"/>
          </w:tcPr>
          <w:p w14:paraId="4EAEDB33"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r>
      <w:tr w:rsidR="00FF1222" w14:paraId="5E027DDF" w14:textId="77777777">
        <w:trPr>
          <w:trHeight w:val="974"/>
        </w:trPr>
        <w:tc>
          <w:tcPr>
            <w:tcW w:w="492" w:type="dxa"/>
          </w:tcPr>
          <w:p w14:paraId="43951A27" w14:textId="77777777" w:rsidR="00FF1222" w:rsidRDefault="00000000">
            <w:pPr>
              <w:pBdr>
                <w:top w:val="nil"/>
                <w:left w:val="nil"/>
                <w:bottom w:val="nil"/>
                <w:right w:val="nil"/>
                <w:between w:val="nil"/>
              </w:pBdr>
              <w:spacing w:before="49"/>
              <w:ind w:left="107"/>
              <w:rPr>
                <w:color w:val="000000"/>
                <w:sz w:val="24"/>
                <w:szCs w:val="24"/>
              </w:rPr>
            </w:pPr>
            <w:r>
              <w:rPr>
                <w:color w:val="000000"/>
                <w:sz w:val="24"/>
                <w:szCs w:val="24"/>
              </w:rPr>
              <w:t>2</w:t>
            </w:r>
          </w:p>
        </w:tc>
        <w:tc>
          <w:tcPr>
            <w:tcW w:w="1210" w:type="dxa"/>
          </w:tcPr>
          <w:p w14:paraId="4A191EFD" w14:textId="77777777" w:rsidR="00FF1222" w:rsidRDefault="00000000">
            <w:pPr>
              <w:pBdr>
                <w:top w:val="nil"/>
                <w:left w:val="nil"/>
                <w:bottom w:val="nil"/>
                <w:right w:val="nil"/>
                <w:between w:val="nil"/>
              </w:pBdr>
              <w:spacing w:before="11"/>
              <w:ind w:left="107" w:right="151"/>
              <w:rPr>
                <w:color w:val="000000"/>
                <w:sz w:val="24"/>
                <w:szCs w:val="24"/>
              </w:rPr>
            </w:pPr>
            <w:r>
              <w:rPr>
                <w:color w:val="000000"/>
                <w:sz w:val="24"/>
                <w:szCs w:val="24"/>
              </w:rPr>
              <w:t>SEBI (SCORE S 2.0)</w:t>
            </w:r>
          </w:p>
        </w:tc>
        <w:tc>
          <w:tcPr>
            <w:tcW w:w="1081" w:type="dxa"/>
          </w:tcPr>
          <w:p w14:paraId="40C69B10"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102" w:type="dxa"/>
          </w:tcPr>
          <w:p w14:paraId="1E3795C6"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008" w:type="dxa"/>
          </w:tcPr>
          <w:p w14:paraId="5579820E"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184" w:type="dxa"/>
          </w:tcPr>
          <w:p w14:paraId="317F249C"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2027" w:type="dxa"/>
            <w:gridSpan w:val="2"/>
          </w:tcPr>
          <w:p w14:paraId="75AC401F"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251" w:type="dxa"/>
          </w:tcPr>
          <w:p w14:paraId="6C24E217"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r>
      <w:tr w:rsidR="00FF1222" w14:paraId="13D4BFA7" w14:textId="77777777">
        <w:trPr>
          <w:trHeight w:val="976"/>
        </w:trPr>
        <w:tc>
          <w:tcPr>
            <w:tcW w:w="492" w:type="dxa"/>
          </w:tcPr>
          <w:p w14:paraId="20A3B50C" w14:textId="77777777" w:rsidR="00FF1222" w:rsidRDefault="00000000">
            <w:pPr>
              <w:pBdr>
                <w:top w:val="nil"/>
                <w:left w:val="nil"/>
                <w:bottom w:val="nil"/>
                <w:right w:val="nil"/>
                <w:between w:val="nil"/>
              </w:pBdr>
              <w:spacing w:before="47"/>
              <w:ind w:left="107"/>
              <w:rPr>
                <w:color w:val="000000"/>
                <w:sz w:val="24"/>
                <w:szCs w:val="24"/>
              </w:rPr>
            </w:pPr>
            <w:r>
              <w:rPr>
                <w:color w:val="000000"/>
                <w:sz w:val="24"/>
                <w:szCs w:val="24"/>
              </w:rPr>
              <w:t>3</w:t>
            </w:r>
          </w:p>
        </w:tc>
        <w:tc>
          <w:tcPr>
            <w:tcW w:w="1210" w:type="dxa"/>
          </w:tcPr>
          <w:p w14:paraId="43654974" w14:textId="77777777" w:rsidR="00FF1222" w:rsidRDefault="00000000">
            <w:pPr>
              <w:pBdr>
                <w:top w:val="nil"/>
                <w:left w:val="nil"/>
                <w:bottom w:val="nil"/>
                <w:right w:val="nil"/>
                <w:between w:val="nil"/>
              </w:pBdr>
              <w:spacing w:before="45" w:line="280" w:lineRule="auto"/>
              <w:ind w:left="107" w:right="153"/>
              <w:rPr>
                <w:color w:val="000000"/>
                <w:sz w:val="24"/>
                <w:szCs w:val="24"/>
              </w:rPr>
            </w:pPr>
            <w:r>
              <w:rPr>
                <w:color w:val="000000"/>
                <w:sz w:val="24"/>
                <w:szCs w:val="24"/>
              </w:rPr>
              <w:t xml:space="preserve">Stock </w:t>
            </w:r>
            <w:proofErr w:type="spellStart"/>
            <w:r>
              <w:rPr>
                <w:color w:val="000000"/>
                <w:sz w:val="24"/>
                <w:szCs w:val="24"/>
              </w:rPr>
              <w:t>Exchang</w:t>
            </w:r>
            <w:proofErr w:type="spellEnd"/>
          </w:p>
          <w:p w14:paraId="1FBFB48B" w14:textId="77777777" w:rsidR="00FF1222" w:rsidRDefault="00000000">
            <w:pPr>
              <w:pBdr>
                <w:top w:val="nil"/>
                <w:left w:val="nil"/>
                <w:bottom w:val="nil"/>
                <w:right w:val="nil"/>
                <w:between w:val="nil"/>
              </w:pBdr>
              <w:ind w:left="107"/>
              <w:rPr>
                <w:color w:val="000000"/>
                <w:sz w:val="24"/>
                <w:szCs w:val="24"/>
              </w:rPr>
            </w:pPr>
            <w:r>
              <w:rPr>
                <w:color w:val="000000"/>
                <w:sz w:val="24"/>
                <w:szCs w:val="24"/>
              </w:rPr>
              <w:t>es</w:t>
            </w:r>
          </w:p>
        </w:tc>
        <w:tc>
          <w:tcPr>
            <w:tcW w:w="1081" w:type="dxa"/>
          </w:tcPr>
          <w:p w14:paraId="187E0454"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102" w:type="dxa"/>
          </w:tcPr>
          <w:p w14:paraId="3578B719"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008" w:type="dxa"/>
          </w:tcPr>
          <w:p w14:paraId="731516D7"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184" w:type="dxa"/>
          </w:tcPr>
          <w:p w14:paraId="0B1A315E"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2027" w:type="dxa"/>
            <w:gridSpan w:val="2"/>
          </w:tcPr>
          <w:p w14:paraId="06E48EFC"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251" w:type="dxa"/>
          </w:tcPr>
          <w:p w14:paraId="094E16FE"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r>
      <w:tr w:rsidR="00FF1222" w14:paraId="767E969D" w14:textId="77777777">
        <w:trPr>
          <w:trHeight w:val="973"/>
        </w:trPr>
        <w:tc>
          <w:tcPr>
            <w:tcW w:w="492" w:type="dxa"/>
          </w:tcPr>
          <w:p w14:paraId="63C9380B" w14:textId="77777777" w:rsidR="00FF1222" w:rsidRDefault="00000000">
            <w:pPr>
              <w:pBdr>
                <w:top w:val="nil"/>
                <w:left w:val="nil"/>
                <w:bottom w:val="nil"/>
                <w:right w:val="nil"/>
                <w:between w:val="nil"/>
              </w:pBdr>
              <w:spacing w:before="47"/>
              <w:ind w:left="107"/>
              <w:rPr>
                <w:color w:val="000000"/>
                <w:sz w:val="24"/>
                <w:szCs w:val="24"/>
              </w:rPr>
            </w:pPr>
            <w:r>
              <w:rPr>
                <w:color w:val="000000"/>
                <w:sz w:val="24"/>
                <w:szCs w:val="24"/>
              </w:rPr>
              <w:t>4</w:t>
            </w:r>
          </w:p>
        </w:tc>
        <w:tc>
          <w:tcPr>
            <w:tcW w:w="1210" w:type="dxa"/>
          </w:tcPr>
          <w:p w14:paraId="3977D7B0" w14:textId="77777777" w:rsidR="00FF1222" w:rsidRDefault="00000000">
            <w:pPr>
              <w:pBdr>
                <w:top w:val="nil"/>
                <w:left w:val="nil"/>
                <w:bottom w:val="nil"/>
                <w:right w:val="nil"/>
                <w:between w:val="nil"/>
              </w:pBdr>
              <w:spacing w:before="47"/>
              <w:ind w:left="107"/>
              <w:rPr>
                <w:color w:val="000000"/>
                <w:sz w:val="24"/>
                <w:szCs w:val="24"/>
              </w:rPr>
            </w:pPr>
            <w:r>
              <w:rPr>
                <w:color w:val="000000"/>
                <w:sz w:val="24"/>
                <w:szCs w:val="24"/>
              </w:rPr>
              <w:t>Other</w:t>
            </w:r>
          </w:p>
          <w:p w14:paraId="459A3EAC" w14:textId="77777777" w:rsidR="00FF1222" w:rsidRDefault="00000000">
            <w:pPr>
              <w:pBdr>
                <w:top w:val="nil"/>
                <w:left w:val="nil"/>
                <w:bottom w:val="nil"/>
                <w:right w:val="nil"/>
                <w:between w:val="nil"/>
              </w:pBdr>
              <w:spacing w:before="7"/>
              <w:ind w:left="107" w:right="206"/>
              <w:rPr>
                <w:color w:val="000000"/>
                <w:sz w:val="24"/>
                <w:szCs w:val="24"/>
              </w:rPr>
            </w:pPr>
            <w:r>
              <w:rPr>
                <w:color w:val="000000"/>
                <w:sz w:val="24"/>
                <w:szCs w:val="24"/>
              </w:rPr>
              <w:t>Sources (if any)</w:t>
            </w:r>
          </w:p>
        </w:tc>
        <w:tc>
          <w:tcPr>
            <w:tcW w:w="1081" w:type="dxa"/>
          </w:tcPr>
          <w:p w14:paraId="49632E1E"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 </w:t>
            </w:r>
          </w:p>
        </w:tc>
        <w:tc>
          <w:tcPr>
            <w:tcW w:w="1102" w:type="dxa"/>
          </w:tcPr>
          <w:p w14:paraId="7CED025F"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008" w:type="dxa"/>
          </w:tcPr>
          <w:p w14:paraId="2B80EFAC"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184" w:type="dxa"/>
          </w:tcPr>
          <w:p w14:paraId="0C776863"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2027" w:type="dxa"/>
            <w:gridSpan w:val="2"/>
          </w:tcPr>
          <w:p w14:paraId="5BEC5BB4"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251" w:type="dxa"/>
          </w:tcPr>
          <w:p w14:paraId="1586FC02"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r>
      <w:tr w:rsidR="00FF1222" w14:paraId="2CE01D3A" w14:textId="77777777">
        <w:trPr>
          <w:trHeight w:val="664"/>
        </w:trPr>
        <w:tc>
          <w:tcPr>
            <w:tcW w:w="492" w:type="dxa"/>
          </w:tcPr>
          <w:p w14:paraId="71650695" w14:textId="77777777" w:rsidR="00FF1222" w:rsidRDefault="00000000">
            <w:pPr>
              <w:pBdr>
                <w:top w:val="nil"/>
                <w:left w:val="nil"/>
                <w:bottom w:val="nil"/>
                <w:right w:val="nil"/>
                <w:between w:val="nil"/>
              </w:pBdr>
              <w:spacing w:before="48"/>
              <w:ind w:left="107"/>
              <w:rPr>
                <w:color w:val="000000"/>
                <w:sz w:val="24"/>
                <w:szCs w:val="24"/>
              </w:rPr>
            </w:pPr>
            <w:r>
              <w:rPr>
                <w:color w:val="000000"/>
                <w:sz w:val="24"/>
                <w:szCs w:val="24"/>
              </w:rPr>
              <w:t>5</w:t>
            </w:r>
          </w:p>
        </w:tc>
        <w:tc>
          <w:tcPr>
            <w:tcW w:w="1210" w:type="dxa"/>
          </w:tcPr>
          <w:p w14:paraId="4BBA8494" w14:textId="77777777" w:rsidR="00FF1222" w:rsidRDefault="00000000">
            <w:pPr>
              <w:pBdr>
                <w:top w:val="nil"/>
                <w:left w:val="nil"/>
                <w:bottom w:val="nil"/>
                <w:right w:val="nil"/>
                <w:between w:val="nil"/>
              </w:pBdr>
              <w:spacing w:before="9"/>
              <w:ind w:left="107" w:right="415"/>
              <w:rPr>
                <w:color w:val="000000"/>
                <w:sz w:val="24"/>
                <w:szCs w:val="24"/>
              </w:rPr>
            </w:pPr>
            <w:r>
              <w:rPr>
                <w:color w:val="000000"/>
                <w:sz w:val="24"/>
                <w:szCs w:val="24"/>
              </w:rPr>
              <w:t>Grand Total</w:t>
            </w:r>
          </w:p>
        </w:tc>
        <w:tc>
          <w:tcPr>
            <w:tcW w:w="1081" w:type="dxa"/>
          </w:tcPr>
          <w:p w14:paraId="4D7D04BF"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102" w:type="dxa"/>
          </w:tcPr>
          <w:p w14:paraId="502BEB34"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008" w:type="dxa"/>
          </w:tcPr>
          <w:p w14:paraId="3FEAFF3C"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184" w:type="dxa"/>
          </w:tcPr>
          <w:p w14:paraId="354E765E"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2027" w:type="dxa"/>
            <w:gridSpan w:val="2"/>
          </w:tcPr>
          <w:p w14:paraId="1E1FB843"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251" w:type="dxa"/>
          </w:tcPr>
          <w:p w14:paraId="41EC9A16"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r>
    </w:tbl>
    <w:p w14:paraId="2CCE0EBE" w14:textId="77777777" w:rsidR="00FF1222" w:rsidRDefault="00FF1222">
      <w:pPr>
        <w:pBdr>
          <w:top w:val="nil"/>
          <w:left w:val="nil"/>
          <w:bottom w:val="nil"/>
          <w:right w:val="nil"/>
          <w:between w:val="nil"/>
        </w:pBdr>
        <w:rPr>
          <w:rFonts w:ascii="Times New Roman" w:eastAsia="Times New Roman" w:hAnsi="Times New Roman" w:cs="Times New Roman"/>
          <w:color w:val="000000"/>
        </w:rPr>
        <w:sectPr w:rsidR="00FF1222">
          <w:pgSz w:w="11910" w:h="16840"/>
          <w:pgMar w:top="1660" w:right="708" w:bottom="520" w:left="1275" w:header="708" w:footer="328" w:gutter="0"/>
          <w:cols w:space="720"/>
        </w:sectPr>
      </w:pPr>
    </w:p>
    <w:p w14:paraId="78184C3D" w14:textId="77777777" w:rsidR="00FF1222" w:rsidRDefault="00FF1222">
      <w:pPr>
        <w:pBdr>
          <w:top w:val="nil"/>
          <w:left w:val="nil"/>
          <w:bottom w:val="nil"/>
          <w:right w:val="nil"/>
          <w:between w:val="nil"/>
        </w:pBdr>
        <w:rPr>
          <w:rFonts w:ascii="Arial" w:eastAsia="Arial" w:hAnsi="Arial" w:cs="Arial"/>
          <w:b/>
          <w:color w:val="000000"/>
          <w:sz w:val="24"/>
          <w:szCs w:val="24"/>
        </w:rPr>
      </w:pPr>
    </w:p>
    <w:p w14:paraId="5731A95C" w14:textId="77777777" w:rsidR="00FF1222" w:rsidRDefault="00FF1222">
      <w:pPr>
        <w:pBdr>
          <w:top w:val="nil"/>
          <w:left w:val="nil"/>
          <w:bottom w:val="nil"/>
          <w:right w:val="nil"/>
          <w:between w:val="nil"/>
        </w:pBdr>
        <w:spacing w:before="147"/>
        <w:rPr>
          <w:rFonts w:ascii="Arial" w:eastAsia="Arial" w:hAnsi="Arial" w:cs="Arial"/>
          <w:b/>
          <w:color w:val="000000"/>
          <w:sz w:val="24"/>
          <w:szCs w:val="24"/>
        </w:rPr>
      </w:pPr>
    </w:p>
    <w:p w14:paraId="273B0929" w14:textId="77777777" w:rsidR="00FF1222" w:rsidRDefault="00000000">
      <w:pPr>
        <w:ind w:left="331"/>
        <w:rPr>
          <w:rFonts w:ascii="Arial" w:eastAsia="Arial" w:hAnsi="Arial" w:cs="Arial"/>
          <w:b/>
          <w:sz w:val="24"/>
          <w:szCs w:val="24"/>
        </w:rPr>
      </w:pPr>
      <w:r>
        <w:rPr>
          <w:rFonts w:ascii="Arial" w:eastAsia="Arial" w:hAnsi="Arial" w:cs="Arial"/>
          <w:b/>
          <w:sz w:val="24"/>
          <w:szCs w:val="24"/>
          <w:u w:val="single"/>
        </w:rPr>
        <w:t>Trend of monthly disposal of complaints</w:t>
      </w:r>
    </w:p>
    <w:p w14:paraId="1EDB4276" w14:textId="77777777" w:rsidR="00FF1222" w:rsidRDefault="00FF1222">
      <w:pPr>
        <w:pBdr>
          <w:top w:val="nil"/>
          <w:left w:val="nil"/>
          <w:bottom w:val="nil"/>
          <w:right w:val="nil"/>
          <w:between w:val="nil"/>
        </w:pBdr>
        <w:spacing w:before="91"/>
        <w:rPr>
          <w:rFonts w:ascii="Arial" w:eastAsia="Arial" w:hAnsi="Arial" w:cs="Arial"/>
          <w:b/>
          <w:color w:val="000000"/>
          <w:sz w:val="20"/>
          <w:szCs w:val="20"/>
        </w:rPr>
      </w:pPr>
    </w:p>
    <w:p w14:paraId="7FEB4355" w14:textId="77777777" w:rsidR="00EB5DB2" w:rsidRDefault="00EB5DB2">
      <w:pPr>
        <w:pBdr>
          <w:top w:val="nil"/>
          <w:left w:val="nil"/>
          <w:bottom w:val="nil"/>
          <w:right w:val="nil"/>
          <w:between w:val="nil"/>
        </w:pBdr>
        <w:spacing w:before="25"/>
        <w:rPr>
          <w:rFonts w:ascii="Arial" w:eastAsia="Arial" w:hAnsi="Arial" w:cs="Arial"/>
          <w:b/>
          <w:color w:val="000000"/>
          <w:sz w:val="24"/>
          <w:szCs w:val="24"/>
        </w:rPr>
      </w:pPr>
      <w:r>
        <w:rPr>
          <w:rFonts w:ascii="Arial" w:eastAsia="Arial" w:hAnsi="Arial" w:cs="Arial"/>
          <w:b/>
          <w:color w:val="000000"/>
          <w:sz w:val="24"/>
          <w:szCs w:val="24"/>
        </w:rPr>
        <w:br/>
      </w:r>
    </w:p>
    <w:tbl>
      <w:tblPr>
        <w:tblStyle w:val="TableGrid"/>
        <w:tblW w:w="9371" w:type="dxa"/>
        <w:tblInd w:w="279" w:type="dxa"/>
        <w:tblLook w:val="04A0" w:firstRow="1" w:lastRow="0" w:firstColumn="1" w:lastColumn="0" w:noHBand="0" w:noVBand="1"/>
      </w:tblPr>
      <w:tblGrid>
        <w:gridCol w:w="523"/>
        <w:gridCol w:w="2330"/>
        <w:gridCol w:w="2317"/>
        <w:gridCol w:w="1392"/>
        <w:gridCol w:w="1403"/>
        <w:gridCol w:w="1406"/>
      </w:tblGrid>
      <w:tr w:rsidR="00EB5DB2" w:rsidRPr="002A22E6" w14:paraId="07412B1C" w14:textId="77777777" w:rsidTr="004E0088">
        <w:tc>
          <w:tcPr>
            <w:tcW w:w="244" w:type="dxa"/>
          </w:tcPr>
          <w:p w14:paraId="7F8304A4" w14:textId="77777777" w:rsidR="00EB5DB2" w:rsidRPr="002A22E6" w:rsidRDefault="00EB5DB2" w:rsidP="004E0088">
            <w:pPr>
              <w:pStyle w:val="Default"/>
              <w:jc w:val="center"/>
              <w:rPr>
                <w:rFonts w:ascii="Times New Roman" w:hAnsi="Times New Roman" w:cs="Times New Roman"/>
              </w:rPr>
            </w:pPr>
            <w:r w:rsidRPr="002A22E6">
              <w:rPr>
                <w:rFonts w:ascii="Times New Roman" w:hAnsi="Times New Roman" w:cs="Times New Roman"/>
                <w:b/>
                <w:bCs/>
              </w:rPr>
              <w:t>SN</w:t>
            </w:r>
          </w:p>
          <w:p w14:paraId="60561604" w14:textId="77777777" w:rsidR="00EB5DB2" w:rsidRPr="002A22E6" w:rsidRDefault="00EB5DB2" w:rsidP="004E0088">
            <w:pPr>
              <w:jc w:val="center"/>
              <w:rPr>
                <w:rFonts w:ascii="Times New Roman" w:hAnsi="Times New Roman" w:cs="Times New Roman"/>
                <w:color w:val="0000FF"/>
                <w:sz w:val="24"/>
                <w:szCs w:val="24"/>
              </w:rPr>
            </w:pPr>
          </w:p>
        </w:tc>
        <w:tc>
          <w:tcPr>
            <w:tcW w:w="2438" w:type="dxa"/>
          </w:tcPr>
          <w:p w14:paraId="61977CD4" w14:textId="77777777" w:rsidR="00EB5DB2" w:rsidRPr="002A22E6" w:rsidRDefault="00EB5DB2" w:rsidP="004E0088">
            <w:pPr>
              <w:pStyle w:val="Default"/>
              <w:jc w:val="center"/>
              <w:rPr>
                <w:rFonts w:ascii="Times New Roman" w:hAnsi="Times New Roman" w:cs="Times New Roman"/>
              </w:rPr>
            </w:pPr>
            <w:r w:rsidRPr="002A22E6">
              <w:rPr>
                <w:rFonts w:ascii="Times New Roman" w:hAnsi="Times New Roman" w:cs="Times New Roman"/>
                <w:b/>
                <w:bCs/>
              </w:rPr>
              <w:t>Month</w:t>
            </w:r>
          </w:p>
        </w:tc>
        <w:tc>
          <w:tcPr>
            <w:tcW w:w="2438" w:type="dxa"/>
          </w:tcPr>
          <w:p w14:paraId="0B9CC801" w14:textId="77777777" w:rsidR="00EB5DB2" w:rsidRPr="002A22E6" w:rsidRDefault="00EB5DB2" w:rsidP="004E0088">
            <w:pPr>
              <w:pStyle w:val="Default"/>
              <w:jc w:val="center"/>
              <w:rPr>
                <w:rFonts w:ascii="Times New Roman" w:hAnsi="Times New Roman" w:cs="Times New Roman"/>
                <w:color w:val="0000FF"/>
              </w:rPr>
            </w:pPr>
            <w:r w:rsidRPr="002A22E6">
              <w:rPr>
                <w:rFonts w:ascii="Times New Roman" w:hAnsi="Times New Roman" w:cs="Times New Roman"/>
                <w:b/>
                <w:bCs/>
              </w:rPr>
              <w:t>Carried forward from previous month</w:t>
            </w:r>
          </w:p>
        </w:tc>
        <w:tc>
          <w:tcPr>
            <w:tcW w:w="1417" w:type="dxa"/>
          </w:tcPr>
          <w:p w14:paraId="18B192ED" w14:textId="77777777" w:rsidR="00EB5DB2" w:rsidRPr="002A22E6" w:rsidRDefault="00EB5DB2" w:rsidP="004E0088">
            <w:pPr>
              <w:pStyle w:val="Default"/>
              <w:jc w:val="center"/>
              <w:rPr>
                <w:rFonts w:ascii="Times New Roman" w:hAnsi="Times New Roman" w:cs="Times New Roman"/>
                <w:color w:val="0000FF"/>
              </w:rPr>
            </w:pPr>
            <w:r w:rsidRPr="002A22E6">
              <w:rPr>
                <w:rFonts w:ascii="Times New Roman" w:hAnsi="Times New Roman" w:cs="Times New Roman"/>
                <w:b/>
                <w:bCs/>
              </w:rPr>
              <w:t>Received</w:t>
            </w:r>
          </w:p>
        </w:tc>
        <w:tc>
          <w:tcPr>
            <w:tcW w:w="1417" w:type="dxa"/>
          </w:tcPr>
          <w:p w14:paraId="6F5E494A" w14:textId="77777777" w:rsidR="00EB5DB2" w:rsidRPr="002A22E6" w:rsidRDefault="00EB5DB2" w:rsidP="004E0088">
            <w:pPr>
              <w:pStyle w:val="Default"/>
              <w:jc w:val="center"/>
              <w:rPr>
                <w:rFonts w:ascii="Times New Roman" w:hAnsi="Times New Roman" w:cs="Times New Roman"/>
                <w:color w:val="0000FF"/>
              </w:rPr>
            </w:pPr>
            <w:r w:rsidRPr="002A22E6">
              <w:rPr>
                <w:rFonts w:ascii="Times New Roman" w:hAnsi="Times New Roman" w:cs="Times New Roman"/>
                <w:b/>
                <w:bCs/>
              </w:rPr>
              <w:t>Resolved*</w:t>
            </w:r>
          </w:p>
        </w:tc>
        <w:tc>
          <w:tcPr>
            <w:tcW w:w="1417" w:type="dxa"/>
          </w:tcPr>
          <w:p w14:paraId="0F2E88C2" w14:textId="77777777" w:rsidR="00EB5DB2" w:rsidRPr="002A22E6" w:rsidRDefault="00EB5DB2" w:rsidP="004E0088">
            <w:pPr>
              <w:pStyle w:val="Default"/>
              <w:jc w:val="center"/>
              <w:rPr>
                <w:rFonts w:ascii="Times New Roman" w:hAnsi="Times New Roman" w:cs="Times New Roman"/>
                <w:color w:val="0000FF"/>
              </w:rPr>
            </w:pPr>
            <w:r w:rsidRPr="002A22E6">
              <w:rPr>
                <w:rFonts w:ascii="Times New Roman" w:hAnsi="Times New Roman" w:cs="Times New Roman"/>
                <w:b/>
                <w:bCs/>
              </w:rPr>
              <w:t>Pending**</w:t>
            </w:r>
          </w:p>
        </w:tc>
      </w:tr>
      <w:tr w:rsidR="00EB5DB2" w:rsidRPr="002A22E6" w14:paraId="79239357" w14:textId="77777777" w:rsidTr="004E0088">
        <w:tc>
          <w:tcPr>
            <w:tcW w:w="244" w:type="dxa"/>
            <w:vAlign w:val="center"/>
          </w:tcPr>
          <w:p w14:paraId="6A1F8039" w14:textId="77777777" w:rsidR="00EB5DB2" w:rsidRPr="002A22E6" w:rsidRDefault="00EB5DB2" w:rsidP="004E0088">
            <w:pPr>
              <w:jc w:val="center"/>
              <w:rPr>
                <w:rFonts w:ascii="Times New Roman" w:hAnsi="Times New Roman" w:cs="Times New Roman"/>
                <w:sz w:val="24"/>
                <w:szCs w:val="24"/>
              </w:rPr>
            </w:pPr>
          </w:p>
        </w:tc>
        <w:tc>
          <w:tcPr>
            <w:tcW w:w="2438" w:type="dxa"/>
            <w:vAlign w:val="center"/>
          </w:tcPr>
          <w:p w14:paraId="55870D9B"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April 2023 to March 2023</w:t>
            </w:r>
          </w:p>
        </w:tc>
        <w:tc>
          <w:tcPr>
            <w:tcW w:w="2438" w:type="dxa"/>
            <w:vAlign w:val="center"/>
          </w:tcPr>
          <w:p w14:paraId="3921D9A9"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vAlign w:val="center"/>
          </w:tcPr>
          <w:p w14:paraId="62A806E1"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vAlign w:val="center"/>
          </w:tcPr>
          <w:p w14:paraId="631CC173"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vAlign w:val="center"/>
          </w:tcPr>
          <w:p w14:paraId="61363F34"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EB5DB2" w:rsidRPr="002A22E6" w14:paraId="4C20FABC" w14:textId="77777777" w:rsidTr="004E0088">
        <w:tc>
          <w:tcPr>
            <w:tcW w:w="244" w:type="dxa"/>
          </w:tcPr>
          <w:p w14:paraId="64D86E8F" w14:textId="77777777" w:rsidR="00EB5DB2" w:rsidRPr="002A22E6" w:rsidRDefault="00EB5DB2" w:rsidP="004E0088">
            <w:pPr>
              <w:jc w:val="center"/>
              <w:rPr>
                <w:rFonts w:ascii="Times New Roman" w:hAnsi="Times New Roman" w:cs="Times New Roman"/>
                <w:sz w:val="24"/>
                <w:szCs w:val="24"/>
              </w:rPr>
            </w:pPr>
            <w:r w:rsidRPr="002A22E6">
              <w:rPr>
                <w:rFonts w:ascii="Times New Roman" w:hAnsi="Times New Roman" w:cs="Times New Roman"/>
                <w:sz w:val="24"/>
                <w:szCs w:val="24"/>
              </w:rPr>
              <w:t>1</w:t>
            </w:r>
          </w:p>
        </w:tc>
        <w:tc>
          <w:tcPr>
            <w:tcW w:w="2438" w:type="dxa"/>
          </w:tcPr>
          <w:p w14:paraId="5E164AD3" w14:textId="77777777" w:rsidR="00EB5DB2" w:rsidRPr="002A22E6" w:rsidRDefault="00EB5DB2" w:rsidP="004E0088">
            <w:pPr>
              <w:rPr>
                <w:rFonts w:ascii="Times New Roman" w:hAnsi="Times New Roman" w:cs="Times New Roman"/>
                <w:sz w:val="24"/>
                <w:szCs w:val="24"/>
              </w:rPr>
            </w:pPr>
            <w:r w:rsidRPr="002A22E6">
              <w:rPr>
                <w:rFonts w:ascii="Times New Roman" w:hAnsi="Times New Roman" w:cs="Times New Roman"/>
                <w:sz w:val="24"/>
                <w:szCs w:val="24"/>
              </w:rPr>
              <w:t>April 202</w:t>
            </w:r>
            <w:r>
              <w:rPr>
                <w:rFonts w:ascii="Times New Roman" w:hAnsi="Times New Roman" w:cs="Times New Roman"/>
                <w:sz w:val="24"/>
                <w:szCs w:val="24"/>
              </w:rPr>
              <w:t>4</w:t>
            </w:r>
          </w:p>
        </w:tc>
        <w:tc>
          <w:tcPr>
            <w:tcW w:w="2438" w:type="dxa"/>
          </w:tcPr>
          <w:p w14:paraId="1841698E"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207B2B74"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303EC3D4"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72EB68D0"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EB5DB2" w:rsidRPr="002A22E6" w14:paraId="4E8F7A55" w14:textId="77777777" w:rsidTr="004E0088">
        <w:tc>
          <w:tcPr>
            <w:tcW w:w="244" w:type="dxa"/>
          </w:tcPr>
          <w:p w14:paraId="283FCBD9" w14:textId="77777777" w:rsidR="00EB5DB2" w:rsidRPr="002A22E6" w:rsidRDefault="00EB5DB2" w:rsidP="004E0088">
            <w:pPr>
              <w:jc w:val="center"/>
              <w:rPr>
                <w:rFonts w:ascii="Times New Roman" w:hAnsi="Times New Roman" w:cs="Times New Roman"/>
                <w:sz w:val="24"/>
                <w:szCs w:val="24"/>
              </w:rPr>
            </w:pPr>
            <w:r w:rsidRPr="002A22E6">
              <w:rPr>
                <w:rFonts w:ascii="Times New Roman" w:hAnsi="Times New Roman" w:cs="Times New Roman"/>
                <w:sz w:val="24"/>
                <w:szCs w:val="24"/>
              </w:rPr>
              <w:t>2</w:t>
            </w:r>
          </w:p>
        </w:tc>
        <w:tc>
          <w:tcPr>
            <w:tcW w:w="2438" w:type="dxa"/>
          </w:tcPr>
          <w:p w14:paraId="327C1D99" w14:textId="77777777" w:rsidR="00EB5DB2" w:rsidRPr="002A22E6" w:rsidRDefault="00EB5DB2" w:rsidP="004E0088">
            <w:pPr>
              <w:rPr>
                <w:rFonts w:ascii="Times New Roman" w:hAnsi="Times New Roman" w:cs="Times New Roman"/>
                <w:sz w:val="24"/>
                <w:szCs w:val="24"/>
              </w:rPr>
            </w:pPr>
            <w:r w:rsidRPr="002A22E6">
              <w:rPr>
                <w:rFonts w:ascii="Times New Roman" w:hAnsi="Times New Roman" w:cs="Times New Roman"/>
                <w:sz w:val="24"/>
                <w:szCs w:val="24"/>
              </w:rPr>
              <w:t>May 202</w:t>
            </w:r>
            <w:r>
              <w:rPr>
                <w:rFonts w:ascii="Times New Roman" w:hAnsi="Times New Roman" w:cs="Times New Roman"/>
                <w:sz w:val="24"/>
                <w:szCs w:val="24"/>
              </w:rPr>
              <w:t>4</w:t>
            </w:r>
          </w:p>
        </w:tc>
        <w:tc>
          <w:tcPr>
            <w:tcW w:w="2438" w:type="dxa"/>
          </w:tcPr>
          <w:p w14:paraId="5E884149"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2C3D6B08"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4B3FDFC2"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6C77E4C0"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EB5DB2" w:rsidRPr="002A22E6" w14:paraId="6977CD06" w14:textId="77777777" w:rsidTr="004E0088">
        <w:tc>
          <w:tcPr>
            <w:tcW w:w="244" w:type="dxa"/>
          </w:tcPr>
          <w:p w14:paraId="7154EDF6" w14:textId="77777777" w:rsidR="00EB5DB2" w:rsidRPr="002A22E6" w:rsidRDefault="00EB5DB2" w:rsidP="004E0088">
            <w:pPr>
              <w:jc w:val="center"/>
              <w:rPr>
                <w:rFonts w:ascii="Times New Roman" w:hAnsi="Times New Roman" w:cs="Times New Roman"/>
                <w:sz w:val="24"/>
                <w:szCs w:val="24"/>
              </w:rPr>
            </w:pPr>
            <w:r w:rsidRPr="002A22E6">
              <w:rPr>
                <w:rFonts w:ascii="Times New Roman" w:hAnsi="Times New Roman" w:cs="Times New Roman"/>
                <w:sz w:val="24"/>
                <w:szCs w:val="24"/>
              </w:rPr>
              <w:t>3</w:t>
            </w:r>
          </w:p>
        </w:tc>
        <w:tc>
          <w:tcPr>
            <w:tcW w:w="2438" w:type="dxa"/>
          </w:tcPr>
          <w:p w14:paraId="6239E376" w14:textId="77777777" w:rsidR="00EB5DB2" w:rsidRPr="002A22E6" w:rsidRDefault="00EB5DB2" w:rsidP="004E0088">
            <w:pPr>
              <w:rPr>
                <w:rFonts w:ascii="Times New Roman" w:hAnsi="Times New Roman" w:cs="Times New Roman"/>
                <w:sz w:val="24"/>
                <w:szCs w:val="24"/>
              </w:rPr>
            </w:pPr>
            <w:r w:rsidRPr="002A22E6">
              <w:rPr>
                <w:rFonts w:ascii="Times New Roman" w:hAnsi="Times New Roman" w:cs="Times New Roman"/>
                <w:sz w:val="24"/>
                <w:szCs w:val="24"/>
              </w:rPr>
              <w:t>June 202</w:t>
            </w:r>
            <w:r>
              <w:rPr>
                <w:rFonts w:ascii="Times New Roman" w:hAnsi="Times New Roman" w:cs="Times New Roman"/>
                <w:sz w:val="24"/>
                <w:szCs w:val="24"/>
              </w:rPr>
              <w:t>4</w:t>
            </w:r>
          </w:p>
        </w:tc>
        <w:tc>
          <w:tcPr>
            <w:tcW w:w="2438" w:type="dxa"/>
          </w:tcPr>
          <w:p w14:paraId="61D811B0"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392B7563"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534338BF"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54E4D2CC"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EB5DB2" w:rsidRPr="002A22E6" w14:paraId="254423A8" w14:textId="77777777" w:rsidTr="004E0088">
        <w:tc>
          <w:tcPr>
            <w:tcW w:w="244" w:type="dxa"/>
          </w:tcPr>
          <w:p w14:paraId="3401551E" w14:textId="77777777" w:rsidR="00EB5DB2" w:rsidRPr="002A22E6" w:rsidRDefault="00EB5DB2" w:rsidP="004E0088">
            <w:pPr>
              <w:jc w:val="center"/>
              <w:rPr>
                <w:rFonts w:ascii="Times New Roman" w:hAnsi="Times New Roman" w:cs="Times New Roman"/>
                <w:sz w:val="24"/>
                <w:szCs w:val="24"/>
              </w:rPr>
            </w:pPr>
            <w:r w:rsidRPr="002A22E6">
              <w:rPr>
                <w:rFonts w:ascii="Times New Roman" w:hAnsi="Times New Roman" w:cs="Times New Roman"/>
                <w:sz w:val="24"/>
                <w:szCs w:val="24"/>
              </w:rPr>
              <w:t>4</w:t>
            </w:r>
          </w:p>
        </w:tc>
        <w:tc>
          <w:tcPr>
            <w:tcW w:w="2438" w:type="dxa"/>
          </w:tcPr>
          <w:p w14:paraId="322B35FE" w14:textId="77777777" w:rsidR="00EB5DB2" w:rsidRPr="002A22E6" w:rsidRDefault="00EB5DB2" w:rsidP="004E0088">
            <w:pPr>
              <w:rPr>
                <w:rFonts w:ascii="Times New Roman" w:hAnsi="Times New Roman" w:cs="Times New Roman"/>
                <w:sz w:val="24"/>
                <w:szCs w:val="24"/>
              </w:rPr>
            </w:pPr>
            <w:r w:rsidRPr="002A22E6">
              <w:rPr>
                <w:rFonts w:ascii="Times New Roman" w:hAnsi="Times New Roman" w:cs="Times New Roman"/>
                <w:sz w:val="24"/>
                <w:szCs w:val="24"/>
              </w:rPr>
              <w:t>July 202</w:t>
            </w:r>
            <w:r>
              <w:rPr>
                <w:rFonts w:ascii="Times New Roman" w:hAnsi="Times New Roman" w:cs="Times New Roman"/>
                <w:sz w:val="24"/>
                <w:szCs w:val="24"/>
              </w:rPr>
              <w:t>4</w:t>
            </w:r>
          </w:p>
        </w:tc>
        <w:tc>
          <w:tcPr>
            <w:tcW w:w="2438" w:type="dxa"/>
          </w:tcPr>
          <w:p w14:paraId="3EC31FCC"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5EA7BCBC"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64005A27"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7C8F6C8C"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EB5DB2" w:rsidRPr="002A22E6" w14:paraId="1CAAAEA3" w14:textId="77777777" w:rsidTr="004E0088">
        <w:tc>
          <w:tcPr>
            <w:tcW w:w="244" w:type="dxa"/>
          </w:tcPr>
          <w:p w14:paraId="4218B3FB" w14:textId="77777777" w:rsidR="00EB5DB2" w:rsidRPr="002A22E6" w:rsidRDefault="00EB5DB2" w:rsidP="004E0088">
            <w:pPr>
              <w:jc w:val="center"/>
              <w:rPr>
                <w:rFonts w:ascii="Times New Roman" w:hAnsi="Times New Roman" w:cs="Times New Roman"/>
                <w:sz w:val="24"/>
                <w:szCs w:val="24"/>
              </w:rPr>
            </w:pPr>
            <w:r w:rsidRPr="002A22E6">
              <w:rPr>
                <w:rFonts w:ascii="Times New Roman" w:hAnsi="Times New Roman" w:cs="Times New Roman"/>
                <w:sz w:val="24"/>
                <w:szCs w:val="24"/>
              </w:rPr>
              <w:t>5</w:t>
            </w:r>
          </w:p>
        </w:tc>
        <w:tc>
          <w:tcPr>
            <w:tcW w:w="2438" w:type="dxa"/>
          </w:tcPr>
          <w:p w14:paraId="48BD76C1" w14:textId="77777777" w:rsidR="00EB5DB2" w:rsidRPr="002A22E6" w:rsidRDefault="00EB5DB2" w:rsidP="004E0088">
            <w:pPr>
              <w:rPr>
                <w:rFonts w:ascii="Times New Roman" w:hAnsi="Times New Roman" w:cs="Times New Roman"/>
                <w:sz w:val="24"/>
                <w:szCs w:val="24"/>
              </w:rPr>
            </w:pPr>
            <w:r w:rsidRPr="002A22E6">
              <w:rPr>
                <w:rFonts w:ascii="Times New Roman" w:hAnsi="Times New Roman" w:cs="Times New Roman"/>
                <w:sz w:val="24"/>
                <w:szCs w:val="24"/>
              </w:rPr>
              <w:t>August 202</w:t>
            </w:r>
            <w:r>
              <w:rPr>
                <w:rFonts w:ascii="Times New Roman" w:hAnsi="Times New Roman" w:cs="Times New Roman"/>
                <w:sz w:val="24"/>
                <w:szCs w:val="24"/>
              </w:rPr>
              <w:t>4</w:t>
            </w:r>
          </w:p>
        </w:tc>
        <w:tc>
          <w:tcPr>
            <w:tcW w:w="2438" w:type="dxa"/>
          </w:tcPr>
          <w:p w14:paraId="2781AA66"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3472CE31"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335CFE0D"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118B00CF"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EB5DB2" w:rsidRPr="002A22E6" w14:paraId="243A32E7" w14:textId="77777777" w:rsidTr="004E0088">
        <w:tc>
          <w:tcPr>
            <w:tcW w:w="244" w:type="dxa"/>
          </w:tcPr>
          <w:p w14:paraId="5AFA67D9" w14:textId="77777777" w:rsidR="00EB5DB2" w:rsidRPr="002A22E6" w:rsidRDefault="00EB5DB2" w:rsidP="004E0088">
            <w:pPr>
              <w:jc w:val="center"/>
              <w:rPr>
                <w:rFonts w:ascii="Times New Roman" w:hAnsi="Times New Roman" w:cs="Times New Roman"/>
                <w:sz w:val="24"/>
                <w:szCs w:val="24"/>
              </w:rPr>
            </w:pPr>
            <w:r w:rsidRPr="002A22E6">
              <w:rPr>
                <w:rFonts w:ascii="Times New Roman" w:hAnsi="Times New Roman" w:cs="Times New Roman"/>
                <w:sz w:val="24"/>
                <w:szCs w:val="24"/>
              </w:rPr>
              <w:t>6</w:t>
            </w:r>
          </w:p>
        </w:tc>
        <w:tc>
          <w:tcPr>
            <w:tcW w:w="2438" w:type="dxa"/>
          </w:tcPr>
          <w:p w14:paraId="536ED85B" w14:textId="77777777" w:rsidR="00EB5DB2" w:rsidRPr="002A22E6" w:rsidRDefault="00EB5DB2" w:rsidP="004E0088">
            <w:pPr>
              <w:rPr>
                <w:rFonts w:ascii="Times New Roman" w:hAnsi="Times New Roman" w:cs="Times New Roman"/>
                <w:sz w:val="24"/>
                <w:szCs w:val="24"/>
              </w:rPr>
            </w:pPr>
            <w:r w:rsidRPr="002A22E6">
              <w:rPr>
                <w:rFonts w:ascii="Times New Roman" w:hAnsi="Times New Roman" w:cs="Times New Roman"/>
                <w:sz w:val="24"/>
                <w:szCs w:val="24"/>
              </w:rPr>
              <w:t>September 202</w:t>
            </w:r>
            <w:r>
              <w:rPr>
                <w:rFonts w:ascii="Times New Roman" w:hAnsi="Times New Roman" w:cs="Times New Roman"/>
                <w:sz w:val="24"/>
                <w:szCs w:val="24"/>
              </w:rPr>
              <w:t>4</w:t>
            </w:r>
          </w:p>
        </w:tc>
        <w:tc>
          <w:tcPr>
            <w:tcW w:w="2438" w:type="dxa"/>
          </w:tcPr>
          <w:p w14:paraId="5E6F03CF"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63F1F37D"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5416F3B3"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0F900C72"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EB5DB2" w:rsidRPr="002A22E6" w14:paraId="6B17B4A8" w14:textId="77777777" w:rsidTr="004E0088">
        <w:tc>
          <w:tcPr>
            <w:tcW w:w="244" w:type="dxa"/>
          </w:tcPr>
          <w:p w14:paraId="67BF9850" w14:textId="77777777" w:rsidR="00EB5DB2" w:rsidRPr="002A22E6" w:rsidRDefault="00EB5DB2" w:rsidP="004E0088">
            <w:pPr>
              <w:jc w:val="center"/>
              <w:rPr>
                <w:rFonts w:ascii="Times New Roman" w:hAnsi="Times New Roman" w:cs="Times New Roman"/>
                <w:sz w:val="24"/>
                <w:szCs w:val="24"/>
              </w:rPr>
            </w:pPr>
            <w:r w:rsidRPr="002A22E6">
              <w:rPr>
                <w:rFonts w:ascii="Times New Roman" w:hAnsi="Times New Roman" w:cs="Times New Roman"/>
                <w:sz w:val="24"/>
                <w:szCs w:val="24"/>
              </w:rPr>
              <w:t>7</w:t>
            </w:r>
          </w:p>
        </w:tc>
        <w:tc>
          <w:tcPr>
            <w:tcW w:w="2438" w:type="dxa"/>
          </w:tcPr>
          <w:p w14:paraId="3C433172" w14:textId="77777777" w:rsidR="00EB5DB2" w:rsidRPr="002A22E6" w:rsidRDefault="00EB5DB2" w:rsidP="004E0088">
            <w:pPr>
              <w:rPr>
                <w:rFonts w:ascii="Times New Roman" w:hAnsi="Times New Roman" w:cs="Times New Roman"/>
                <w:sz w:val="24"/>
                <w:szCs w:val="24"/>
              </w:rPr>
            </w:pPr>
            <w:r w:rsidRPr="002A22E6">
              <w:rPr>
                <w:rFonts w:ascii="Times New Roman" w:hAnsi="Times New Roman" w:cs="Times New Roman"/>
                <w:sz w:val="24"/>
                <w:szCs w:val="24"/>
              </w:rPr>
              <w:t>October 202</w:t>
            </w:r>
            <w:r>
              <w:rPr>
                <w:rFonts w:ascii="Times New Roman" w:hAnsi="Times New Roman" w:cs="Times New Roman"/>
                <w:sz w:val="24"/>
                <w:szCs w:val="24"/>
              </w:rPr>
              <w:t>4</w:t>
            </w:r>
          </w:p>
        </w:tc>
        <w:tc>
          <w:tcPr>
            <w:tcW w:w="2438" w:type="dxa"/>
          </w:tcPr>
          <w:p w14:paraId="78CCA9F8"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5EA17AD7"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73F26BBC"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361BFF23"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EB5DB2" w:rsidRPr="002A22E6" w14:paraId="11EDC305" w14:textId="77777777" w:rsidTr="004E0088">
        <w:tc>
          <w:tcPr>
            <w:tcW w:w="244" w:type="dxa"/>
          </w:tcPr>
          <w:p w14:paraId="077A9429" w14:textId="77777777" w:rsidR="00EB5DB2" w:rsidRPr="002A22E6" w:rsidRDefault="00EB5DB2" w:rsidP="004E0088">
            <w:pPr>
              <w:jc w:val="center"/>
              <w:rPr>
                <w:rFonts w:ascii="Times New Roman" w:hAnsi="Times New Roman" w:cs="Times New Roman"/>
                <w:sz w:val="24"/>
                <w:szCs w:val="24"/>
              </w:rPr>
            </w:pPr>
            <w:r w:rsidRPr="002A22E6">
              <w:rPr>
                <w:rFonts w:ascii="Times New Roman" w:hAnsi="Times New Roman" w:cs="Times New Roman"/>
                <w:sz w:val="24"/>
                <w:szCs w:val="24"/>
              </w:rPr>
              <w:t>8</w:t>
            </w:r>
          </w:p>
        </w:tc>
        <w:tc>
          <w:tcPr>
            <w:tcW w:w="2438" w:type="dxa"/>
          </w:tcPr>
          <w:p w14:paraId="04929794" w14:textId="77777777" w:rsidR="00EB5DB2" w:rsidRPr="002A22E6" w:rsidRDefault="00EB5DB2" w:rsidP="004E0088">
            <w:pPr>
              <w:rPr>
                <w:rFonts w:ascii="Times New Roman" w:hAnsi="Times New Roman" w:cs="Times New Roman"/>
                <w:sz w:val="24"/>
                <w:szCs w:val="24"/>
              </w:rPr>
            </w:pPr>
            <w:r w:rsidRPr="002A22E6">
              <w:rPr>
                <w:rFonts w:ascii="Times New Roman" w:hAnsi="Times New Roman" w:cs="Times New Roman"/>
                <w:sz w:val="24"/>
                <w:szCs w:val="24"/>
              </w:rPr>
              <w:t>November 202</w:t>
            </w:r>
            <w:r>
              <w:rPr>
                <w:rFonts w:ascii="Times New Roman" w:hAnsi="Times New Roman" w:cs="Times New Roman"/>
                <w:sz w:val="24"/>
                <w:szCs w:val="24"/>
              </w:rPr>
              <w:t>4</w:t>
            </w:r>
          </w:p>
        </w:tc>
        <w:tc>
          <w:tcPr>
            <w:tcW w:w="2438" w:type="dxa"/>
          </w:tcPr>
          <w:p w14:paraId="06CDC277"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1EA9FD77"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7A6D747A"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541A59A4"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EB5DB2" w:rsidRPr="002A22E6" w14:paraId="626D8C91" w14:textId="77777777" w:rsidTr="004E0088">
        <w:tc>
          <w:tcPr>
            <w:tcW w:w="244" w:type="dxa"/>
          </w:tcPr>
          <w:p w14:paraId="695F5382" w14:textId="77777777" w:rsidR="00EB5DB2" w:rsidRPr="002A22E6" w:rsidRDefault="00EB5DB2" w:rsidP="004E0088">
            <w:pPr>
              <w:jc w:val="center"/>
              <w:rPr>
                <w:rFonts w:ascii="Times New Roman" w:hAnsi="Times New Roman" w:cs="Times New Roman"/>
                <w:sz w:val="24"/>
                <w:szCs w:val="24"/>
              </w:rPr>
            </w:pPr>
            <w:r w:rsidRPr="002A22E6">
              <w:rPr>
                <w:rFonts w:ascii="Times New Roman" w:hAnsi="Times New Roman" w:cs="Times New Roman"/>
                <w:sz w:val="24"/>
                <w:szCs w:val="24"/>
              </w:rPr>
              <w:t>9</w:t>
            </w:r>
          </w:p>
        </w:tc>
        <w:tc>
          <w:tcPr>
            <w:tcW w:w="2438" w:type="dxa"/>
          </w:tcPr>
          <w:p w14:paraId="09138104" w14:textId="77777777" w:rsidR="00EB5DB2" w:rsidRPr="002A22E6" w:rsidRDefault="00EB5DB2" w:rsidP="004E0088">
            <w:pPr>
              <w:rPr>
                <w:rFonts w:ascii="Times New Roman" w:hAnsi="Times New Roman" w:cs="Times New Roman"/>
                <w:sz w:val="24"/>
                <w:szCs w:val="24"/>
              </w:rPr>
            </w:pPr>
            <w:r w:rsidRPr="002A22E6">
              <w:rPr>
                <w:rFonts w:ascii="Times New Roman" w:hAnsi="Times New Roman" w:cs="Times New Roman"/>
                <w:sz w:val="24"/>
                <w:szCs w:val="24"/>
              </w:rPr>
              <w:t>December 202</w:t>
            </w:r>
            <w:r>
              <w:rPr>
                <w:rFonts w:ascii="Times New Roman" w:hAnsi="Times New Roman" w:cs="Times New Roman"/>
                <w:sz w:val="24"/>
                <w:szCs w:val="24"/>
              </w:rPr>
              <w:t>4</w:t>
            </w:r>
          </w:p>
        </w:tc>
        <w:tc>
          <w:tcPr>
            <w:tcW w:w="2438" w:type="dxa"/>
          </w:tcPr>
          <w:p w14:paraId="4C492150"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2C8FD002"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242B9D51"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383EF5EE"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EB5DB2" w:rsidRPr="002A22E6" w14:paraId="257F6544" w14:textId="77777777" w:rsidTr="004E0088">
        <w:tc>
          <w:tcPr>
            <w:tcW w:w="244" w:type="dxa"/>
          </w:tcPr>
          <w:p w14:paraId="1FB6801A" w14:textId="77777777" w:rsidR="00EB5DB2" w:rsidRPr="002A22E6" w:rsidRDefault="00EB5DB2" w:rsidP="004E0088">
            <w:pPr>
              <w:jc w:val="center"/>
              <w:rPr>
                <w:rFonts w:ascii="Times New Roman" w:hAnsi="Times New Roman" w:cs="Times New Roman"/>
                <w:sz w:val="24"/>
                <w:szCs w:val="24"/>
              </w:rPr>
            </w:pPr>
            <w:r w:rsidRPr="002A22E6">
              <w:rPr>
                <w:rFonts w:ascii="Times New Roman" w:hAnsi="Times New Roman" w:cs="Times New Roman"/>
                <w:sz w:val="24"/>
                <w:szCs w:val="24"/>
              </w:rPr>
              <w:t>10</w:t>
            </w:r>
          </w:p>
        </w:tc>
        <w:tc>
          <w:tcPr>
            <w:tcW w:w="2438" w:type="dxa"/>
          </w:tcPr>
          <w:p w14:paraId="375D2EBA" w14:textId="77777777" w:rsidR="00EB5DB2" w:rsidRPr="002A22E6" w:rsidRDefault="00EB5DB2" w:rsidP="004E0088">
            <w:pPr>
              <w:rPr>
                <w:rFonts w:ascii="Times New Roman" w:hAnsi="Times New Roman" w:cs="Times New Roman"/>
                <w:sz w:val="24"/>
                <w:szCs w:val="24"/>
              </w:rPr>
            </w:pPr>
            <w:r w:rsidRPr="002A22E6">
              <w:rPr>
                <w:rFonts w:ascii="Times New Roman" w:hAnsi="Times New Roman" w:cs="Times New Roman"/>
                <w:sz w:val="24"/>
                <w:szCs w:val="24"/>
              </w:rPr>
              <w:t>January 202</w:t>
            </w:r>
            <w:r>
              <w:rPr>
                <w:rFonts w:ascii="Times New Roman" w:hAnsi="Times New Roman" w:cs="Times New Roman"/>
                <w:sz w:val="24"/>
                <w:szCs w:val="24"/>
              </w:rPr>
              <w:t>5</w:t>
            </w:r>
          </w:p>
        </w:tc>
        <w:tc>
          <w:tcPr>
            <w:tcW w:w="2438" w:type="dxa"/>
          </w:tcPr>
          <w:p w14:paraId="0CD661C7"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1771B85B"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00BA4338"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04B16BC0"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EB5DB2" w:rsidRPr="002A22E6" w14:paraId="0B4A6FD7" w14:textId="77777777" w:rsidTr="004E0088">
        <w:tc>
          <w:tcPr>
            <w:tcW w:w="244" w:type="dxa"/>
          </w:tcPr>
          <w:p w14:paraId="235CAFBD"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11</w:t>
            </w:r>
          </w:p>
        </w:tc>
        <w:tc>
          <w:tcPr>
            <w:tcW w:w="2438" w:type="dxa"/>
          </w:tcPr>
          <w:p w14:paraId="35CEAB88" w14:textId="77777777" w:rsidR="00EB5DB2" w:rsidRPr="002A22E6" w:rsidRDefault="00EB5DB2" w:rsidP="004E0088">
            <w:pPr>
              <w:rPr>
                <w:rFonts w:ascii="Times New Roman" w:hAnsi="Times New Roman" w:cs="Times New Roman"/>
                <w:sz w:val="24"/>
                <w:szCs w:val="24"/>
              </w:rPr>
            </w:pPr>
            <w:r>
              <w:rPr>
                <w:rFonts w:ascii="Times New Roman" w:hAnsi="Times New Roman" w:cs="Times New Roman"/>
                <w:sz w:val="24"/>
                <w:szCs w:val="24"/>
              </w:rPr>
              <w:t>February 2025</w:t>
            </w:r>
          </w:p>
        </w:tc>
        <w:tc>
          <w:tcPr>
            <w:tcW w:w="2438" w:type="dxa"/>
          </w:tcPr>
          <w:p w14:paraId="549755A3"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4CBD2C79"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10600B21"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4F97BD6A"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EB5DB2" w:rsidRPr="002A22E6" w14:paraId="366385F1" w14:textId="77777777" w:rsidTr="004E0088">
        <w:tc>
          <w:tcPr>
            <w:tcW w:w="244" w:type="dxa"/>
          </w:tcPr>
          <w:p w14:paraId="41B146E6"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12</w:t>
            </w:r>
          </w:p>
        </w:tc>
        <w:tc>
          <w:tcPr>
            <w:tcW w:w="2438" w:type="dxa"/>
          </w:tcPr>
          <w:p w14:paraId="48F9BD72" w14:textId="77777777" w:rsidR="00EB5DB2" w:rsidRPr="002A22E6" w:rsidRDefault="00EB5DB2" w:rsidP="004E0088">
            <w:pPr>
              <w:rPr>
                <w:rFonts w:ascii="Times New Roman" w:hAnsi="Times New Roman" w:cs="Times New Roman"/>
                <w:sz w:val="24"/>
                <w:szCs w:val="24"/>
              </w:rPr>
            </w:pPr>
            <w:r>
              <w:rPr>
                <w:rFonts w:ascii="Times New Roman" w:hAnsi="Times New Roman" w:cs="Times New Roman"/>
                <w:sz w:val="24"/>
                <w:szCs w:val="24"/>
              </w:rPr>
              <w:t>March 2025</w:t>
            </w:r>
          </w:p>
        </w:tc>
        <w:tc>
          <w:tcPr>
            <w:tcW w:w="2438" w:type="dxa"/>
          </w:tcPr>
          <w:p w14:paraId="2FE59ABA"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166DA305"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0713BB4E"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1B055390"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EB5DB2" w14:paraId="58345337" w14:textId="77777777" w:rsidTr="004E0088">
        <w:tc>
          <w:tcPr>
            <w:tcW w:w="244" w:type="dxa"/>
          </w:tcPr>
          <w:p w14:paraId="23164518" w14:textId="77777777" w:rsidR="00EB5DB2" w:rsidRDefault="00EB5DB2" w:rsidP="004E0088">
            <w:pPr>
              <w:rPr>
                <w:rFonts w:ascii="Times New Roman" w:hAnsi="Times New Roman" w:cs="Times New Roman"/>
                <w:color w:val="0000FF"/>
                <w:sz w:val="24"/>
                <w:szCs w:val="24"/>
              </w:rPr>
            </w:pPr>
            <w:r>
              <w:rPr>
                <w:rFonts w:ascii="Times New Roman" w:hAnsi="Times New Roman" w:cs="Times New Roman"/>
                <w:sz w:val="24"/>
                <w:szCs w:val="24"/>
              </w:rPr>
              <w:t>13</w:t>
            </w:r>
          </w:p>
        </w:tc>
        <w:tc>
          <w:tcPr>
            <w:tcW w:w="2438" w:type="dxa"/>
          </w:tcPr>
          <w:p w14:paraId="28657BB1" w14:textId="77777777" w:rsidR="00EB5DB2" w:rsidRPr="002A22E6" w:rsidRDefault="00EB5DB2" w:rsidP="004E0088">
            <w:pPr>
              <w:pStyle w:val="Default"/>
              <w:rPr>
                <w:rFonts w:ascii="Times New Roman" w:hAnsi="Times New Roman" w:cs="Times New Roman"/>
                <w:b/>
                <w:bCs/>
              </w:rPr>
            </w:pPr>
            <w:r>
              <w:rPr>
                <w:rFonts w:ascii="Times New Roman" w:hAnsi="Times New Roman" w:cs="Times New Roman"/>
              </w:rPr>
              <w:t>April 2025</w:t>
            </w:r>
          </w:p>
        </w:tc>
        <w:tc>
          <w:tcPr>
            <w:tcW w:w="2438" w:type="dxa"/>
          </w:tcPr>
          <w:p w14:paraId="58470433" w14:textId="77777777" w:rsidR="00EB5DB2"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3778FCA2" w14:textId="77777777" w:rsidR="00EB5DB2"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3780A01A" w14:textId="77777777" w:rsidR="00EB5DB2"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5C8AE9B3" w14:textId="77777777" w:rsidR="00EB5DB2"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EB5DB2" w14:paraId="7F988F3B" w14:textId="77777777" w:rsidTr="004E0088">
        <w:tc>
          <w:tcPr>
            <w:tcW w:w="244" w:type="dxa"/>
          </w:tcPr>
          <w:p w14:paraId="6A6940FD" w14:textId="77777777" w:rsidR="00EB5DB2" w:rsidRDefault="00EB5DB2" w:rsidP="004E0088">
            <w:pPr>
              <w:rPr>
                <w:rFonts w:ascii="Times New Roman" w:hAnsi="Times New Roman" w:cs="Times New Roman"/>
                <w:color w:val="0000FF"/>
                <w:sz w:val="24"/>
                <w:szCs w:val="24"/>
              </w:rPr>
            </w:pPr>
            <w:r>
              <w:rPr>
                <w:rFonts w:ascii="Times New Roman" w:hAnsi="Times New Roman" w:cs="Times New Roman"/>
                <w:sz w:val="24"/>
                <w:szCs w:val="24"/>
              </w:rPr>
              <w:t>14</w:t>
            </w:r>
          </w:p>
        </w:tc>
        <w:tc>
          <w:tcPr>
            <w:tcW w:w="2438" w:type="dxa"/>
          </w:tcPr>
          <w:p w14:paraId="62EF2C35" w14:textId="77777777" w:rsidR="00EB5DB2" w:rsidRPr="002A22E6" w:rsidRDefault="00EB5DB2" w:rsidP="004E0088">
            <w:pPr>
              <w:pStyle w:val="Default"/>
              <w:rPr>
                <w:rFonts w:ascii="Times New Roman" w:hAnsi="Times New Roman" w:cs="Times New Roman"/>
                <w:b/>
                <w:bCs/>
              </w:rPr>
            </w:pPr>
            <w:r>
              <w:rPr>
                <w:rFonts w:ascii="Times New Roman" w:hAnsi="Times New Roman" w:cs="Times New Roman"/>
              </w:rPr>
              <w:t>May 2025</w:t>
            </w:r>
          </w:p>
        </w:tc>
        <w:tc>
          <w:tcPr>
            <w:tcW w:w="2438" w:type="dxa"/>
          </w:tcPr>
          <w:p w14:paraId="0C7FE897" w14:textId="77777777" w:rsidR="00EB5DB2"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220A9B96" w14:textId="77777777" w:rsidR="00EB5DB2"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0BFF7BD9" w14:textId="77777777" w:rsidR="00EB5DB2"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633EE9B4" w14:textId="77777777" w:rsidR="00EB5DB2"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EB5DB2" w14:paraId="3B3EE19F" w14:textId="77777777" w:rsidTr="004E0088">
        <w:tc>
          <w:tcPr>
            <w:tcW w:w="244" w:type="dxa"/>
          </w:tcPr>
          <w:p w14:paraId="1ABBB968" w14:textId="77777777" w:rsidR="00EB5DB2" w:rsidRDefault="00EB5DB2" w:rsidP="004E0088">
            <w:pPr>
              <w:rPr>
                <w:rFonts w:ascii="Times New Roman" w:hAnsi="Times New Roman" w:cs="Times New Roman"/>
                <w:color w:val="0000FF"/>
                <w:sz w:val="24"/>
                <w:szCs w:val="24"/>
              </w:rPr>
            </w:pPr>
            <w:r>
              <w:rPr>
                <w:rFonts w:ascii="Times New Roman" w:hAnsi="Times New Roman" w:cs="Times New Roman"/>
                <w:sz w:val="24"/>
                <w:szCs w:val="24"/>
              </w:rPr>
              <w:t>15</w:t>
            </w:r>
          </w:p>
        </w:tc>
        <w:tc>
          <w:tcPr>
            <w:tcW w:w="2438" w:type="dxa"/>
          </w:tcPr>
          <w:p w14:paraId="2EC47EB5" w14:textId="77777777" w:rsidR="00EB5DB2" w:rsidRPr="002A22E6" w:rsidRDefault="00EB5DB2" w:rsidP="004E0088">
            <w:pPr>
              <w:pStyle w:val="Default"/>
              <w:rPr>
                <w:rFonts w:ascii="Times New Roman" w:hAnsi="Times New Roman" w:cs="Times New Roman"/>
                <w:b/>
                <w:bCs/>
              </w:rPr>
            </w:pPr>
            <w:r>
              <w:rPr>
                <w:rFonts w:ascii="Times New Roman" w:hAnsi="Times New Roman" w:cs="Times New Roman"/>
              </w:rPr>
              <w:t>June 2025</w:t>
            </w:r>
          </w:p>
        </w:tc>
        <w:tc>
          <w:tcPr>
            <w:tcW w:w="2438" w:type="dxa"/>
          </w:tcPr>
          <w:p w14:paraId="433DBADF" w14:textId="77777777" w:rsidR="00EB5DB2"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3236E40A" w14:textId="77777777" w:rsidR="00EB5DB2"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7ED7241A" w14:textId="77777777" w:rsidR="00EB5DB2"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1E90FCCC" w14:textId="77777777" w:rsidR="00EB5DB2"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EB5DB2" w14:paraId="2F800DA0" w14:textId="77777777" w:rsidTr="004E0088">
        <w:tc>
          <w:tcPr>
            <w:tcW w:w="244" w:type="dxa"/>
          </w:tcPr>
          <w:p w14:paraId="76625D7C" w14:textId="77777777" w:rsidR="00EB5DB2" w:rsidRPr="002A22E6" w:rsidRDefault="00EB5DB2" w:rsidP="004E0088">
            <w:pPr>
              <w:rPr>
                <w:rFonts w:ascii="Times New Roman" w:hAnsi="Times New Roman" w:cs="Times New Roman"/>
                <w:color w:val="0000FF"/>
                <w:sz w:val="24"/>
                <w:szCs w:val="24"/>
              </w:rPr>
            </w:pPr>
            <w:r>
              <w:rPr>
                <w:rFonts w:ascii="Times New Roman" w:hAnsi="Times New Roman" w:cs="Times New Roman"/>
                <w:sz w:val="24"/>
                <w:szCs w:val="24"/>
              </w:rPr>
              <w:t>16</w:t>
            </w:r>
          </w:p>
        </w:tc>
        <w:tc>
          <w:tcPr>
            <w:tcW w:w="2438" w:type="dxa"/>
          </w:tcPr>
          <w:p w14:paraId="36A95E40" w14:textId="77777777" w:rsidR="00EB5DB2" w:rsidRPr="002A22E6" w:rsidRDefault="00EB5DB2" w:rsidP="004E0088">
            <w:pPr>
              <w:pStyle w:val="Default"/>
              <w:rPr>
                <w:rFonts w:ascii="Times New Roman" w:hAnsi="Times New Roman" w:cs="Times New Roman"/>
                <w:b/>
                <w:bCs/>
              </w:rPr>
            </w:pPr>
            <w:r>
              <w:rPr>
                <w:rFonts w:ascii="Times New Roman" w:hAnsi="Times New Roman" w:cs="Times New Roman"/>
              </w:rPr>
              <w:t>July 2025</w:t>
            </w:r>
          </w:p>
        </w:tc>
        <w:tc>
          <w:tcPr>
            <w:tcW w:w="2438" w:type="dxa"/>
          </w:tcPr>
          <w:p w14:paraId="1A918F00" w14:textId="77777777" w:rsidR="00EB5DB2"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5D27ACFE" w14:textId="77777777" w:rsidR="00EB5DB2"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56247CBD" w14:textId="77777777" w:rsidR="00EB5DB2"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50D25126" w14:textId="77777777" w:rsidR="00EB5DB2"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EB5DB2" w14:paraId="15CFA06A" w14:textId="77777777" w:rsidTr="004E0088">
        <w:tc>
          <w:tcPr>
            <w:tcW w:w="244" w:type="dxa"/>
          </w:tcPr>
          <w:p w14:paraId="5E977F67" w14:textId="77777777" w:rsidR="00EB5DB2" w:rsidRDefault="00EB5DB2" w:rsidP="004E0088">
            <w:pPr>
              <w:rPr>
                <w:rFonts w:ascii="Times New Roman" w:hAnsi="Times New Roman" w:cs="Times New Roman"/>
                <w:sz w:val="24"/>
                <w:szCs w:val="24"/>
              </w:rPr>
            </w:pPr>
            <w:r>
              <w:rPr>
                <w:rFonts w:ascii="Times New Roman" w:hAnsi="Times New Roman" w:cs="Times New Roman"/>
                <w:sz w:val="24"/>
                <w:szCs w:val="24"/>
              </w:rPr>
              <w:t>17</w:t>
            </w:r>
          </w:p>
        </w:tc>
        <w:tc>
          <w:tcPr>
            <w:tcW w:w="2438" w:type="dxa"/>
          </w:tcPr>
          <w:p w14:paraId="74FF68CF" w14:textId="77777777" w:rsidR="00EB5DB2" w:rsidRDefault="00EB5DB2" w:rsidP="004E0088">
            <w:pPr>
              <w:pStyle w:val="Default"/>
              <w:rPr>
                <w:rFonts w:ascii="Times New Roman" w:hAnsi="Times New Roman" w:cs="Times New Roman"/>
              </w:rPr>
            </w:pPr>
            <w:r>
              <w:rPr>
                <w:rFonts w:ascii="Times New Roman" w:hAnsi="Times New Roman" w:cs="Times New Roman"/>
              </w:rPr>
              <w:t>August 2025</w:t>
            </w:r>
          </w:p>
        </w:tc>
        <w:tc>
          <w:tcPr>
            <w:tcW w:w="2438" w:type="dxa"/>
          </w:tcPr>
          <w:p w14:paraId="0564B79A" w14:textId="77777777" w:rsidR="00EB5DB2"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03E43FBA" w14:textId="77777777" w:rsidR="00EB5DB2"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666D7F8F" w14:textId="77777777" w:rsidR="00EB5DB2"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11C38B9C" w14:textId="77777777" w:rsidR="00EB5DB2"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EB5DB2" w14:paraId="4482D91D" w14:textId="77777777" w:rsidTr="004E0088">
        <w:tc>
          <w:tcPr>
            <w:tcW w:w="244" w:type="dxa"/>
          </w:tcPr>
          <w:p w14:paraId="5949B396" w14:textId="77777777" w:rsidR="00EB5DB2" w:rsidRDefault="00EB5DB2" w:rsidP="004E0088">
            <w:pPr>
              <w:rPr>
                <w:rFonts w:ascii="Times New Roman" w:hAnsi="Times New Roman" w:cs="Times New Roman"/>
                <w:sz w:val="24"/>
                <w:szCs w:val="24"/>
              </w:rPr>
            </w:pPr>
            <w:r>
              <w:rPr>
                <w:rFonts w:ascii="Times New Roman" w:hAnsi="Times New Roman" w:cs="Times New Roman"/>
                <w:sz w:val="24"/>
                <w:szCs w:val="24"/>
              </w:rPr>
              <w:t>18</w:t>
            </w:r>
          </w:p>
        </w:tc>
        <w:tc>
          <w:tcPr>
            <w:tcW w:w="2438" w:type="dxa"/>
          </w:tcPr>
          <w:p w14:paraId="7B7B5A5B" w14:textId="77777777" w:rsidR="00EB5DB2" w:rsidRDefault="00EB5DB2" w:rsidP="004E0088">
            <w:pPr>
              <w:pStyle w:val="Default"/>
              <w:rPr>
                <w:rFonts w:ascii="Times New Roman" w:hAnsi="Times New Roman" w:cs="Times New Roman"/>
              </w:rPr>
            </w:pPr>
            <w:r>
              <w:rPr>
                <w:rFonts w:ascii="Times New Roman" w:hAnsi="Times New Roman" w:cs="Times New Roman"/>
              </w:rPr>
              <w:t>Sept 2025</w:t>
            </w:r>
          </w:p>
        </w:tc>
        <w:tc>
          <w:tcPr>
            <w:tcW w:w="2438" w:type="dxa"/>
          </w:tcPr>
          <w:p w14:paraId="46463F3B" w14:textId="77777777" w:rsidR="00EB5DB2"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0FF4A31D" w14:textId="77777777" w:rsidR="00EB5DB2"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3722397F" w14:textId="77777777" w:rsidR="00EB5DB2"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37048C30" w14:textId="77777777" w:rsidR="00EB5DB2"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EB5DB2" w14:paraId="5286388B" w14:textId="77777777" w:rsidTr="004E0088">
        <w:tc>
          <w:tcPr>
            <w:tcW w:w="244" w:type="dxa"/>
          </w:tcPr>
          <w:p w14:paraId="6AD018E8" w14:textId="77777777" w:rsidR="00EB5DB2" w:rsidRDefault="00EB5DB2" w:rsidP="004E0088">
            <w:pPr>
              <w:rPr>
                <w:rFonts w:ascii="Times New Roman" w:hAnsi="Times New Roman" w:cs="Times New Roman"/>
                <w:sz w:val="24"/>
                <w:szCs w:val="24"/>
              </w:rPr>
            </w:pPr>
            <w:r>
              <w:rPr>
                <w:rFonts w:ascii="Times New Roman" w:hAnsi="Times New Roman" w:cs="Times New Roman"/>
                <w:sz w:val="24"/>
                <w:szCs w:val="24"/>
              </w:rPr>
              <w:t>19</w:t>
            </w:r>
          </w:p>
        </w:tc>
        <w:tc>
          <w:tcPr>
            <w:tcW w:w="2438" w:type="dxa"/>
          </w:tcPr>
          <w:p w14:paraId="4C586149" w14:textId="77777777" w:rsidR="00EB5DB2" w:rsidRDefault="00EB5DB2" w:rsidP="004E0088">
            <w:pPr>
              <w:pStyle w:val="Default"/>
              <w:rPr>
                <w:rFonts w:ascii="Times New Roman" w:hAnsi="Times New Roman" w:cs="Times New Roman"/>
              </w:rPr>
            </w:pPr>
            <w:r>
              <w:rPr>
                <w:rFonts w:ascii="Times New Roman" w:hAnsi="Times New Roman" w:cs="Times New Roman"/>
              </w:rPr>
              <w:t>Oct 2025</w:t>
            </w:r>
          </w:p>
        </w:tc>
        <w:tc>
          <w:tcPr>
            <w:tcW w:w="2438" w:type="dxa"/>
          </w:tcPr>
          <w:p w14:paraId="759901A9" w14:textId="77777777" w:rsidR="00EB5DB2" w:rsidRDefault="00EB5DB2" w:rsidP="004E0088">
            <w:pPr>
              <w:jc w:val="center"/>
              <w:rPr>
                <w:rFonts w:ascii="Times New Roman" w:hAnsi="Times New Roman" w:cs="Times New Roman"/>
                <w:sz w:val="24"/>
                <w:szCs w:val="24"/>
              </w:rPr>
            </w:pPr>
          </w:p>
        </w:tc>
        <w:tc>
          <w:tcPr>
            <w:tcW w:w="1417" w:type="dxa"/>
          </w:tcPr>
          <w:p w14:paraId="09E1AFED" w14:textId="77777777" w:rsidR="00EB5DB2" w:rsidRDefault="00EB5DB2" w:rsidP="004E0088">
            <w:pPr>
              <w:jc w:val="center"/>
              <w:rPr>
                <w:rFonts w:ascii="Times New Roman" w:hAnsi="Times New Roman" w:cs="Times New Roman"/>
                <w:sz w:val="24"/>
                <w:szCs w:val="24"/>
              </w:rPr>
            </w:pPr>
          </w:p>
        </w:tc>
        <w:tc>
          <w:tcPr>
            <w:tcW w:w="1417" w:type="dxa"/>
          </w:tcPr>
          <w:p w14:paraId="3226D092" w14:textId="77777777" w:rsidR="00EB5DB2" w:rsidRDefault="00EB5DB2" w:rsidP="004E0088">
            <w:pPr>
              <w:jc w:val="center"/>
              <w:rPr>
                <w:rFonts w:ascii="Times New Roman" w:hAnsi="Times New Roman" w:cs="Times New Roman"/>
                <w:sz w:val="24"/>
                <w:szCs w:val="24"/>
              </w:rPr>
            </w:pPr>
          </w:p>
        </w:tc>
        <w:tc>
          <w:tcPr>
            <w:tcW w:w="1417" w:type="dxa"/>
          </w:tcPr>
          <w:p w14:paraId="161C30BB" w14:textId="77777777" w:rsidR="00EB5DB2" w:rsidRDefault="00EB5DB2" w:rsidP="004E0088">
            <w:pPr>
              <w:jc w:val="center"/>
              <w:rPr>
                <w:rFonts w:ascii="Times New Roman" w:hAnsi="Times New Roman" w:cs="Times New Roman"/>
                <w:sz w:val="24"/>
                <w:szCs w:val="24"/>
              </w:rPr>
            </w:pPr>
          </w:p>
        </w:tc>
      </w:tr>
      <w:tr w:rsidR="00EB5DB2" w:rsidRPr="002A22E6" w14:paraId="3A1E7A9B" w14:textId="77777777" w:rsidTr="004E0088">
        <w:tc>
          <w:tcPr>
            <w:tcW w:w="244" w:type="dxa"/>
          </w:tcPr>
          <w:p w14:paraId="023418B2" w14:textId="77777777" w:rsidR="00EB5DB2" w:rsidRPr="002A22E6" w:rsidRDefault="00EB5DB2" w:rsidP="004E0088">
            <w:pPr>
              <w:rPr>
                <w:rFonts w:ascii="Times New Roman" w:hAnsi="Times New Roman" w:cs="Times New Roman"/>
                <w:color w:val="0000FF"/>
                <w:sz w:val="24"/>
                <w:szCs w:val="24"/>
              </w:rPr>
            </w:pPr>
          </w:p>
        </w:tc>
        <w:tc>
          <w:tcPr>
            <w:tcW w:w="2438" w:type="dxa"/>
          </w:tcPr>
          <w:p w14:paraId="23A4233B" w14:textId="77777777" w:rsidR="00EB5DB2" w:rsidRPr="002A22E6" w:rsidRDefault="00EB5DB2" w:rsidP="004E0088">
            <w:pPr>
              <w:pStyle w:val="Default"/>
              <w:rPr>
                <w:rFonts w:ascii="Times New Roman" w:hAnsi="Times New Roman" w:cs="Times New Roman"/>
              </w:rPr>
            </w:pPr>
            <w:r w:rsidRPr="002A22E6">
              <w:rPr>
                <w:rFonts w:ascii="Times New Roman" w:hAnsi="Times New Roman" w:cs="Times New Roman"/>
                <w:b/>
                <w:bCs/>
              </w:rPr>
              <w:t xml:space="preserve">Grand Total </w:t>
            </w:r>
          </w:p>
        </w:tc>
        <w:tc>
          <w:tcPr>
            <w:tcW w:w="2438" w:type="dxa"/>
          </w:tcPr>
          <w:p w14:paraId="6AE85B9C"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6F0F63F5"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3C7AAA9C"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48EFFF35" w14:textId="77777777" w:rsidR="00EB5DB2" w:rsidRPr="002A22E6" w:rsidRDefault="00EB5DB2" w:rsidP="004E0088">
            <w:pPr>
              <w:jc w:val="center"/>
              <w:rPr>
                <w:rFonts w:ascii="Times New Roman" w:hAnsi="Times New Roman" w:cs="Times New Roman"/>
                <w:sz w:val="24"/>
                <w:szCs w:val="24"/>
              </w:rPr>
            </w:pPr>
            <w:r>
              <w:rPr>
                <w:rFonts w:ascii="Times New Roman" w:hAnsi="Times New Roman" w:cs="Times New Roman"/>
                <w:sz w:val="24"/>
                <w:szCs w:val="24"/>
              </w:rPr>
              <w:t>0</w:t>
            </w:r>
          </w:p>
        </w:tc>
      </w:tr>
    </w:tbl>
    <w:p w14:paraId="7E089D23" w14:textId="1CA84EFF" w:rsidR="00FF1222" w:rsidRDefault="00FF1222">
      <w:pPr>
        <w:pBdr>
          <w:top w:val="nil"/>
          <w:left w:val="nil"/>
          <w:bottom w:val="nil"/>
          <w:right w:val="nil"/>
          <w:between w:val="nil"/>
        </w:pBdr>
        <w:spacing w:before="25"/>
        <w:rPr>
          <w:rFonts w:ascii="Arial" w:eastAsia="Arial" w:hAnsi="Arial" w:cs="Arial"/>
          <w:b/>
          <w:color w:val="000000"/>
          <w:sz w:val="24"/>
          <w:szCs w:val="24"/>
        </w:rPr>
      </w:pPr>
    </w:p>
    <w:p w14:paraId="2B8130B1" w14:textId="77777777" w:rsidR="00FF1222" w:rsidRDefault="00000000">
      <w:pPr>
        <w:pBdr>
          <w:top w:val="nil"/>
          <w:left w:val="nil"/>
          <w:bottom w:val="nil"/>
          <w:right w:val="nil"/>
          <w:between w:val="nil"/>
        </w:pBdr>
        <w:ind w:left="448"/>
        <w:rPr>
          <w:color w:val="000000"/>
          <w:sz w:val="24"/>
          <w:szCs w:val="24"/>
        </w:rPr>
      </w:pPr>
      <w:r>
        <w:rPr>
          <w:color w:val="000000"/>
          <w:sz w:val="24"/>
          <w:szCs w:val="24"/>
        </w:rPr>
        <w:t>*Should include complaints of previous months resolved in the current month, if any.</w:t>
      </w:r>
    </w:p>
    <w:p w14:paraId="1635BC36" w14:textId="77777777" w:rsidR="00FF1222" w:rsidRDefault="00000000">
      <w:pPr>
        <w:pBdr>
          <w:top w:val="nil"/>
          <w:left w:val="nil"/>
          <w:bottom w:val="nil"/>
          <w:right w:val="nil"/>
          <w:between w:val="nil"/>
        </w:pBdr>
        <w:spacing w:before="38"/>
        <w:ind w:left="448"/>
        <w:rPr>
          <w:color w:val="000000"/>
          <w:sz w:val="24"/>
          <w:szCs w:val="24"/>
        </w:rPr>
      </w:pPr>
      <w:r>
        <w:rPr>
          <w:color w:val="000000"/>
          <w:sz w:val="24"/>
          <w:szCs w:val="24"/>
        </w:rPr>
        <w:t>**Should include total complaints pending as on the last day of the month, if any.</w:t>
      </w:r>
    </w:p>
    <w:p w14:paraId="26822927" w14:textId="77777777" w:rsidR="00FF1222" w:rsidRDefault="00000000">
      <w:pPr>
        <w:pBdr>
          <w:top w:val="nil"/>
          <w:left w:val="nil"/>
          <w:bottom w:val="nil"/>
          <w:right w:val="nil"/>
          <w:between w:val="nil"/>
        </w:pBdr>
        <w:spacing w:before="28" w:line="264" w:lineRule="auto"/>
        <w:ind w:left="448"/>
        <w:rPr>
          <w:color w:val="000000"/>
          <w:sz w:val="24"/>
          <w:szCs w:val="24"/>
        </w:rPr>
      </w:pPr>
      <w:r>
        <w:rPr>
          <w:color w:val="000000"/>
          <w:sz w:val="24"/>
          <w:szCs w:val="24"/>
        </w:rPr>
        <w:t>^Average resolution time is the sum total of time taken to resolve each complaint in the current month divided by total number of complaints resolved in the current month.</w:t>
      </w:r>
    </w:p>
    <w:p w14:paraId="6A718639" w14:textId="77777777" w:rsidR="00FF1222" w:rsidRDefault="00FF1222">
      <w:pPr>
        <w:pBdr>
          <w:top w:val="nil"/>
          <w:left w:val="nil"/>
          <w:bottom w:val="nil"/>
          <w:right w:val="nil"/>
          <w:between w:val="nil"/>
        </w:pBdr>
        <w:spacing w:before="46"/>
        <w:rPr>
          <w:color w:val="000000"/>
          <w:sz w:val="24"/>
          <w:szCs w:val="24"/>
        </w:rPr>
      </w:pPr>
    </w:p>
    <w:p w14:paraId="2037165F" w14:textId="77777777" w:rsidR="00FF1222" w:rsidRDefault="00000000">
      <w:pPr>
        <w:ind w:left="331"/>
        <w:rPr>
          <w:rFonts w:ascii="Arial" w:eastAsia="Arial" w:hAnsi="Arial" w:cs="Arial"/>
          <w:b/>
          <w:sz w:val="24"/>
          <w:szCs w:val="24"/>
        </w:rPr>
      </w:pPr>
      <w:r>
        <w:rPr>
          <w:rFonts w:ascii="Arial" w:eastAsia="Arial" w:hAnsi="Arial" w:cs="Arial"/>
          <w:b/>
          <w:sz w:val="24"/>
          <w:szCs w:val="24"/>
          <w:u w:val="single"/>
        </w:rPr>
        <w:t>Trend of annual disposal of complaints</w:t>
      </w:r>
    </w:p>
    <w:p w14:paraId="7C61EFEF" w14:textId="77777777" w:rsidR="00FF1222" w:rsidRDefault="00FF1222">
      <w:pPr>
        <w:pBdr>
          <w:top w:val="nil"/>
          <w:left w:val="nil"/>
          <w:bottom w:val="nil"/>
          <w:right w:val="nil"/>
          <w:between w:val="nil"/>
        </w:pBdr>
        <w:spacing w:before="91" w:after="1"/>
        <w:rPr>
          <w:rFonts w:ascii="Arial" w:eastAsia="Arial" w:hAnsi="Arial" w:cs="Arial"/>
          <w:b/>
          <w:color w:val="000000"/>
          <w:sz w:val="20"/>
          <w:szCs w:val="20"/>
        </w:rPr>
      </w:pPr>
    </w:p>
    <w:tbl>
      <w:tblPr>
        <w:tblStyle w:val="a7"/>
        <w:tblW w:w="9344"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6"/>
        <w:gridCol w:w="1596"/>
        <w:gridCol w:w="1805"/>
        <w:gridCol w:w="1560"/>
        <w:gridCol w:w="1843"/>
        <w:gridCol w:w="1844"/>
      </w:tblGrid>
      <w:tr w:rsidR="00FF1222" w14:paraId="705078F1" w14:textId="77777777">
        <w:trPr>
          <w:trHeight w:val="1017"/>
        </w:trPr>
        <w:tc>
          <w:tcPr>
            <w:tcW w:w="696" w:type="dxa"/>
          </w:tcPr>
          <w:p w14:paraId="543E9138" w14:textId="77777777" w:rsidR="00FF1222" w:rsidRDefault="00000000">
            <w:pPr>
              <w:pBdr>
                <w:top w:val="nil"/>
                <w:left w:val="nil"/>
                <w:bottom w:val="nil"/>
                <w:right w:val="nil"/>
                <w:between w:val="nil"/>
              </w:pBdr>
              <w:spacing w:before="43"/>
              <w:ind w:left="112"/>
              <w:rPr>
                <w:rFonts w:ascii="Arial" w:eastAsia="Arial" w:hAnsi="Arial" w:cs="Arial"/>
                <w:b/>
                <w:color w:val="000000"/>
                <w:sz w:val="24"/>
                <w:szCs w:val="24"/>
              </w:rPr>
            </w:pPr>
            <w:r>
              <w:rPr>
                <w:rFonts w:ascii="Arial" w:eastAsia="Arial" w:hAnsi="Arial" w:cs="Arial"/>
                <w:b/>
                <w:color w:val="000000"/>
                <w:sz w:val="24"/>
                <w:szCs w:val="24"/>
              </w:rPr>
              <w:t>SN</w:t>
            </w:r>
          </w:p>
        </w:tc>
        <w:tc>
          <w:tcPr>
            <w:tcW w:w="1596" w:type="dxa"/>
          </w:tcPr>
          <w:p w14:paraId="7F55F2AC" w14:textId="77777777" w:rsidR="00FF1222" w:rsidRDefault="00000000">
            <w:pPr>
              <w:pBdr>
                <w:top w:val="nil"/>
                <w:left w:val="nil"/>
                <w:bottom w:val="nil"/>
                <w:right w:val="nil"/>
                <w:between w:val="nil"/>
              </w:pBdr>
              <w:spacing w:before="43"/>
              <w:ind w:left="112"/>
              <w:rPr>
                <w:rFonts w:ascii="Arial" w:eastAsia="Arial" w:hAnsi="Arial" w:cs="Arial"/>
                <w:b/>
                <w:color w:val="000000"/>
                <w:sz w:val="24"/>
                <w:szCs w:val="24"/>
              </w:rPr>
            </w:pPr>
            <w:r>
              <w:rPr>
                <w:rFonts w:ascii="Arial" w:eastAsia="Arial" w:hAnsi="Arial" w:cs="Arial"/>
                <w:b/>
                <w:color w:val="000000"/>
                <w:sz w:val="24"/>
                <w:szCs w:val="24"/>
              </w:rPr>
              <w:t>Year</w:t>
            </w:r>
          </w:p>
        </w:tc>
        <w:tc>
          <w:tcPr>
            <w:tcW w:w="1805" w:type="dxa"/>
          </w:tcPr>
          <w:p w14:paraId="1F4BAED1" w14:textId="77777777" w:rsidR="00FF1222" w:rsidRDefault="00000000">
            <w:pPr>
              <w:pBdr>
                <w:top w:val="nil"/>
                <w:left w:val="nil"/>
                <w:bottom w:val="nil"/>
                <w:right w:val="nil"/>
                <w:between w:val="nil"/>
              </w:pBdr>
              <w:spacing w:before="41"/>
              <w:ind w:left="112"/>
              <w:rPr>
                <w:rFonts w:ascii="Arial" w:eastAsia="Arial" w:hAnsi="Arial" w:cs="Arial"/>
                <w:b/>
                <w:color w:val="000000"/>
                <w:sz w:val="24"/>
                <w:szCs w:val="24"/>
              </w:rPr>
            </w:pPr>
            <w:r>
              <w:rPr>
                <w:rFonts w:ascii="Arial" w:eastAsia="Arial" w:hAnsi="Arial" w:cs="Arial"/>
                <w:b/>
                <w:color w:val="000000"/>
                <w:sz w:val="24"/>
                <w:szCs w:val="24"/>
              </w:rPr>
              <w:t>Carried</w:t>
            </w:r>
          </w:p>
          <w:p w14:paraId="357E44FE" w14:textId="77777777" w:rsidR="00FF1222" w:rsidRDefault="00000000">
            <w:pPr>
              <w:pBdr>
                <w:top w:val="nil"/>
                <w:left w:val="nil"/>
                <w:bottom w:val="nil"/>
                <w:right w:val="nil"/>
                <w:between w:val="nil"/>
              </w:pBdr>
              <w:ind w:left="112"/>
              <w:rPr>
                <w:rFonts w:ascii="Arial" w:eastAsia="Arial" w:hAnsi="Arial" w:cs="Arial"/>
                <w:b/>
                <w:color w:val="000000"/>
                <w:sz w:val="24"/>
                <w:szCs w:val="24"/>
              </w:rPr>
            </w:pPr>
            <w:r>
              <w:rPr>
                <w:rFonts w:ascii="Arial" w:eastAsia="Arial" w:hAnsi="Arial" w:cs="Arial"/>
                <w:b/>
                <w:color w:val="000000"/>
                <w:sz w:val="24"/>
                <w:szCs w:val="24"/>
              </w:rPr>
              <w:t>forward from previous year</w:t>
            </w:r>
          </w:p>
        </w:tc>
        <w:tc>
          <w:tcPr>
            <w:tcW w:w="1560" w:type="dxa"/>
          </w:tcPr>
          <w:p w14:paraId="48299F89" w14:textId="77777777" w:rsidR="00FF1222" w:rsidRDefault="00000000">
            <w:pPr>
              <w:pBdr>
                <w:top w:val="nil"/>
                <w:left w:val="nil"/>
                <w:bottom w:val="nil"/>
                <w:right w:val="nil"/>
                <w:between w:val="nil"/>
              </w:pBdr>
              <w:spacing w:before="41"/>
              <w:ind w:left="112"/>
              <w:rPr>
                <w:rFonts w:ascii="Arial" w:eastAsia="Arial" w:hAnsi="Arial" w:cs="Arial"/>
                <w:b/>
                <w:color w:val="000000"/>
                <w:sz w:val="24"/>
                <w:szCs w:val="24"/>
              </w:rPr>
            </w:pPr>
            <w:r>
              <w:rPr>
                <w:rFonts w:ascii="Arial" w:eastAsia="Arial" w:hAnsi="Arial" w:cs="Arial"/>
                <w:b/>
                <w:color w:val="000000"/>
                <w:sz w:val="24"/>
                <w:szCs w:val="24"/>
              </w:rPr>
              <w:t>Received</w:t>
            </w:r>
          </w:p>
          <w:p w14:paraId="7FDA2DBF" w14:textId="77777777" w:rsidR="00FF1222" w:rsidRDefault="00000000">
            <w:pPr>
              <w:pBdr>
                <w:top w:val="nil"/>
                <w:left w:val="nil"/>
                <w:bottom w:val="nil"/>
                <w:right w:val="nil"/>
                <w:between w:val="nil"/>
              </w:pBdr>
              <w:tabs>
                <w:tab w:val="left" w:pos="1115"/>
              </w:tabs>
              <w:ind w:left="112" w:right="73"/>
              <w:rPr>
                <w:rFonts w:ascii="Arial" w:eastAsia="Arial" w:hAnsi="Arial" w:cs="Arial"/>
                <w:b/>
                <w:color w:val="000000"/>
                <w:sz w:val="24"/>
                <w:szCs w:val="24"/>
              </w:rPr>
            </w:pPr>
            <w:r>
              <w:rPr>
                <w:rFonts w:ascii="Arial" w:eastAsia="Arial" w:hAnsi="Arial" w:cs="Arial"/>
                <w:b/>
                <w:color w:val="000000"/>
                <w:sz w:val="24"/>
                <w:szCs w:val="24"/>
              </w:rPr>
              <w:t>during</w:t>
            </w:r>
            <w:r>
              <w:rPr>
                <w:rFonts w:ascii="Arial" w:eastAsia="Arial" w:hAnsi="Arial" w:cs="Arial"/>
                <w:b/>
                <w:color w:val="000000"/>
                <w:sz w:val="24"/>
                <w:szCs w:val="24"/>
              </w:rPr>
              <w:tab/>
              <w:t>the year</w:t>
            </w:r>
          </w:p>
        </w:tc>
        <w:tc>
          <w:tcPr>
            <w:tcW w:w="1843" w:type="dxa"/>
          </w:tcPr>
          <w:p w14:paraId="7019F690" w14:textId="77777777" w:rsidR="00FF1222" w:rsidRDefault="00000000">
            <w:pPr>
              <w:pBdr>
                <w:top w:val="nil"/>
                <w:left w:val="nil"/>
                <w:bottom w:val="nil"/>
                <w:right w:val="nil"/>
                <w:between w:val="nil"/>
              </w:pBdr>
              <w:spacing w:before="43"/>
              <w:ind w:left="113"/>
              <w:rPr>
                <w:rFonts w:ascii="Arial" w:eastAsia="Arial" w:hAnsi="Arial" w:cs="Arial"/>
                <w:b/>
                <w:color w:val="000000"/>
                <w:sz w:val="24"/>
                <w:szCs w:val="24"/>
              </w:rPr>
            </w:pPr>
            <w:r>
              <w:rPr>
                <w:rFonts w:ascii="Arial" w:eastAsia="Arial" w:hAnsi="Arial" w:cs="Arial"/>
                <w:b/>
                <w:color w:val="000000"/>
                <w:sz w:val="24"/>
                <w:szCs w:val="24"/>
              </w:rPr>
              <w:t>Received</w:t>
            </w:r>
          </w:p>
          <w:p w14:paraId="2F14EE05" w14:textId="77777777" w:rsidR="00FF1222" w:rsidRDefault="00000000">
            <w:pPr>
              <w:pBdr>
                <w:top w:val="nil"/>
                <w:left w:val="nil"/>
                <w:bottom w:val="nil"/>
                <w:right w:val="nil"/>
                <w:between w:val="nil"/>
              </w:pBdr>
              <w:tabs>
                <w:tab w:val="left" w:pos="1319"/>
              </w:tabs>
              <w:spacing w:before="24" w:line="259" w:lineRule="auto"/>
              <w:ind w:left="113" w:right="152"/>
              <w:rPr>
                <w:rFonts w:ascii="Arial" w:eastAsia="Arial" w:hAnsi="Arial" w:cs="Arial"/>
                <w:b/>
                <w:color w:val="000000"/>
                <w:sz w:val="24"/>
                <w:szCs w:val="24"/>
              </w:rPr>
            </w:pPr>
            <w:r>
              <w:rPr>
                <w:rFonts w:ascii="Arial" w:eastAsia="Arial" w:hAnsi="Arial" w:cs="Arial"/>
                <w:b/>
                <w:color w:val="000000"/>
                <w:sz w:val="24"/>
                <w:szCs w:val="24"/>
              </w:rPr>
              <w:t>during</w:t>
            </w:r>
            <w:r>
              <w:rPr>
                <w:rFonts w:ascii="Arial" w:eastAsia="Arial" w:hAnsi="Arial" w:cs="Arial"/>
                <w:b/>
                <w:color w:val="000000"/>
                <w:sz w:val="24"/>
                <w:szCs w:val="24"/>
              </w:rPr>
              <w:tab/>
              <w:t>the year</w:t>
            </w:r>
          </w:p>
        </w:tc>
        <w:tc>
          <w:tcPr>
            <w:tcW w:w="1844" w:type="dxa"/>
          </w:tcPr>
          <w:p w14:paraId="50FC0B75" w14:textId="77777777" w:rsidR="00FF1222" w:rsidRDefault="00000000">
            <w:pPr>
              <w:pBdr>
                <w:top w:val="nil"/>
                <w:left w:val="nil"/>
                <w:bottom w:val="nil"/>
                <w:right w:val="nil"/>
                <w:between w:val="nil"/>
              </w:pBdr>
              <w:spacing w:before="43" w:line="259" w:lineRule="auto"/>
              <w:ind w:left="113" w:right="85"/>
              <w:jc w:val="both"/>
              <w:rPr>
                <w:rFonts w:ascii="Arial" w:eastAsia="Arial" w:hAnsi="Arial" w:cs="Arial"/>
                <w:b/>
                <w:color w:val="000000"/>
                <w:sz w:val="24"/>
                <w:szCs w:val="24"/>
              </w:rPr>
            </w:pPr>
            <w:r>
              <w:rPr>
                <w:rFonts w:ascii="Arial" w:eastAsia="Arial" w:hAnsi="Arial" w:cs="Arial"/>
                <w:b/>
                <w:color w:val="000000"/>
                <w:sz w:val="24"/>
                <w:szCs w:val="24"/>
              </w:rPr>
              <w:t>Pending at the end of the year</w:t>
            </w:r>
          </w:p>
        </w:tc>
      </w:tr>
      <w:tr w:rsidR="00FF1222" w14:paraId="47425B62" w14:textId="77777777">
        <w:trPr>
          <w:trHeight w:val="410"/>
        </w:trPr>
        <w:tc>
          <w:tcPr>
            <w:tcW w:w="696" w:type="dxa"/>
          </w:tcPr>
          <w:p w14:paraId="5A3CB5E7" w14:textId="77777777" w:rsidR="00FF1222" w:rsidRDefault="00000000">
            <w:pPr>
              <w:pBdr>
                <w:top w:val="nil"/>
                <w:left w:val="nil"/>
                <w:bottom w:val="nil"/>
                <w:right w:val="nil"/>
                <w:between w:val="nil"/>
              </w:pBdr>
              <w:spacing w:before="49"/>
              <w:ind w:left="112"/>
              <w:rPr>
                <w:color w:val="000000"/>
                <w:sz w:val="24"/>
                <w:szCs w:val="24"/>
              </w:rPr>
            </w:pPr>
            <w:r>
              <w:rPr>
                <w:color w:val="000000"/>
                <w:sz w:val="24"/>
                <w:szCs w:val="24"/>
              </w:rPr>
              <w:t>1</w:t>
            </w:r>
          </w:p>
        </w:tc>
        <w:tc>
          <w:tcPr>
            <w:tcW w:w="1596" w:type="dxa"/>
          </w:tcPr>
          <w:p w14:paraId="661B3E99" w14:textId="77777777" w:rsidR="00FF1222" w:rsidRDefault="00000000">
            <w:pPr>
              <w:pBdr>
                <w:top w:val="nil"/>
                <w:left w:val="nil"/>
                <w:bottom w:val="nil"/>
                <w:right w:val="nil"/>
                <w:between w:val="nil"/>
              </w:pBdr>
              <w:spacing w:before="49"/>
              <w:ind w:left="112"/>
              <w:rPr>
                <w:color w:val="000000"/>
                <w:sz w:val="24"/>
                <w:szCs w:val="24"/>
              </w:rPr>
            </w:pPr>
            <w:r>
              <w:rPr>
                <w:color w:val="000000"/>
                <w:sz w:val="24"/>
                <w:szCs w:val="24"/>
              </w:rPr>
              <w:t>2021-22</w:t>
            </w:r>
          </w:p>
        </w:tc>
        <w:tc>
          <w:tcPr>
            <w:tcW w:w="1805" w:type="dxa"/>
          </w:tcPr>
          <w:p w14:paraId="3E3D7210"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  </w:t>
            </w:r>
          </w:p>
        </w:tc>
        <w:tc>
          <w:tcPr>
            <w:tcW w:w="1560" w:type="dxa"/>
          </w:tcPr>
          <w:p w14:paraId="564D9AAA"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843" w:type="dxa"/>
          </w:tcPr>
          <w:p w14:paraId="7A335734"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844" w:type="dxa"/>
          </w:tcPr>
          <w:p w14:paraId="1EA551DD"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r>
      <w:tr w:rsidR="00FF1222" w14:paraId="41A18907" w14:textId="77777777">
        <w:trPr>
          <w:trHeight w:val="410"/>
        </w:trPr>
        <w:tc>
          <w:tcPr>
            <w:tcW w:w="696" w:type="dxa"/>
          </w:tcPr>
          <w:p w14:paraId="57B89F1C" w14:textId="77777777" w:rsidR="00FF1222" w:rsidRDefault="00000000">
            <w:pPr>
              <w:pBdr>
                <w:top w:val="nil"/>
                <w:left w:val="nil"/>
                <w:bottom w:val="nil"/>
                <w:right w:val="nil"/>
                <w:between w:val="nil"/>
              </w:pBdr>
              <w:spacing w:before="49"/>
              <w:ind w:left="112"/>
              <w:rPr>
                <w:color w:val="000000"/>
                <w:sz w:val="24"/>
                <w:szCs w:val="24"/>
              </w:rPr>
            </w:pPr>
            <w:r>
              <w:rPr>
                <w:color w:val="000000"/>
                <w:sz w:val="24"/>
                <w:szCs w:val="24"/>
              </w:rPr>
              <w:t>2</w:t>
            </w:r>
          </w:p>
        </w:tc>
        <w:tc>
          <w:tcPr>
            <w:tcW w:w="1596" w:type="dxa"/>
          </w:tcPr>
          <w:p w14:paraId="60BCCD36" w14:textId="77777777" w:rsidR="00FF1222" w:rsidRDefault="00000000">
            <w:pPr>
              <w:pBdr>
                <w:top w:val="nil"/>
                <w:left w:val="nil"/>
                <w:bottom w:val="nil"/>
                <w:right w:val="nil"/>
                <w:between w:val="nil"/>
              </w:pBdr>
              <w:spacing w:before="49"/>
              <w:ind w:left="112"/>
              <w:rPr>
                <w:color w:val="000000"/>
                <w:sz w:val="24"/>
                <w:szCs w:val="24"/>
              </w:rPr>
            </w:pPr>
            <w:r>
              <w:rPr>
                <w:color w:val="000000"/>
                <w:sz w:val="24"/>
                <w:szCs w:val="24"/>
              </w:rPr>
              <w:t>2022-23</w:t>
            </w:r>
          </w:p>
        </w:tc>
        <w:tc>
          <w:tcPr>
            <w:tcW w:w="1805" w:type="dxa"/>
          </w:tcPr>
          <w:p w14:paraId="46197ADE"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560" w:type="dxa"/>
          </w:tcPr>
          <w:p w14:paraId="5A8B5FDA"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843" w:type="dxa"/>
          </w:tcPr>
          <w:p w14:paraId="2FE919CB"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844" w:type="dxa"/>
          </w:tcPr>
          <w:p w14:paraId="1C8F544B"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  </w:t>
            </w:r>
          </w:p>
        </w:tc>
      </w:tr>
      <w:tr w:rsidR="00FF1222" w14:paraId="371E309F" w14:textId="77777777">
        <w:trPr>
          <w:trHeight w:val="410"/>
        </w:trPr>
        <w:tc>
          <w:tcPr>
            <w:tcW w:w="696" w:type="dxa"/>
          </w:tcPr>
          <w:p w14:paraId="6D12ABD4" w14:textId="77777777" w:rsidR="00FF1222" w:rsidRDefault="00000000">
            <w:pPr>
              <w:pBdr>
                <w:top w:val="nil"/>
                <w:left w:val="nil"/>
                <w:bottom w:val="nil"/>
                <w:right w:val="nil"/>
                <w:between w:val="nil"/>
              </w:pBdr>
              <w:spacing w:before="49"/>
              <w:ind w:left="112"/>
              <w:rPr>
                <w:color w:val="000000"/>
                <w:sz w:val="24"/>
                <w:szCs w:val="24"/>
              </w:rPr>
            </w:pPr>
            <w:r>
              <w:rPr>
                <w:color w:val="000000"/>
                <w:sz w:val="24"/>
                <w:szCs w:val="24"/>
              </w:rPr>
              <w:t>3</w:t>
            </w:r>
          </w:p>
        </w:tc>
        <w:tc>
          <w:tcPr>
            <w:tcW w:w="1596" w:type="dxa"/>
          </w:tcPr>
          <w:p w14:paraId="0056DF80" w14:textId="77777777" w:rsidR="00FF1222" w:rsidRDefault="00000000">
            <w:pPr>
              <w:pBdr>
                <w:top w:val="nil"/>
                <w:left w:val="nil"/>
                <w:bottom w:val="nil"/>
                <w:right w:val="nil"/>
                <w:between w:val="nil"/>
              </w:pBdr>
              <w:spacing w:before="49"/>
              <w:ind w:left="112"/>
              <w:rPr>
                <w:color w:val="000000"/>
                <w:sz w:val="24"/>
                <w:szCs w:val="24"/>
              </w:rPr>
            </w:pPr>
            <w:r>
              <w:rPr>
                <w:color w:val="000000"/>
                <w:sz w:val="24"/>
                <w:szCs w:val="24"/>
              </w:rPr>
              <w:t>2023-24</w:t>
            </w:r>
          </w:p>
        </w:tc>
        <w:tc>
          <w:tcPr>
            <w:tcW w:w="1805" w:type="dxa"/>
          </w:tcPr>
          <w:p w14:paraId="1FC8F22A"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560" w:type="dxa"/>
          </w:tcPr>
          <w:p w14:paraId="7AFF05BB"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843" w:type="dxa"/>
          </w:tcPr>
          <w:p w14:paraId="248BC24F"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844" w:type="dxa"/>
          </w:tcPr>
          <w:p w14:paraId="20AA0F6B"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 </w:t>
            </w:r>
          </w:p>
        </w:tc>
      </w:tr>
      <w:tr w:rsidR="00FF1222" w14:paraId="19910267" w14:textId="77777777">
        <w:trPr>
          <w:trHeight w:val="410"/>
        </w:trPr>
        <w:tc>
          <w:tcPr>
            <w:tcW w:w="696" w:type="dxa"/>
          </w:tcPr>
          <w:p w14:paraId="1C3C18CF" w14:textId="77777777" w:rsidR="00FF1222" w:rsidRDefault="00000000">
            <w:pPr>
              <w:pBdr>
                <w:top w:val="nil"/>
                <w:left w:val="nil"/>
                <w:bottom w:val="nil"/>
                <w:right w:val="nil"/>
                <w:between w:val="nil"/>
              </w:pBdr>
              <w:spacing w:before="49"/>
              <w:ind w:left="112"/>
              <w:rPr>
                <w:color w:val="000000"/>
                <w:sz w:val="24"/>
                <w:szCs w:val="24"/>
              </w:rPr>
            </w:pPr>
            <w:r>
              <w:rPr>
                <w:color w:val="000000"/>
                <w:sz w:val="24"/>
                <w:szCs w:val="24"/>
              </w:rPr>
              <w:t>4</w:t>
            </w:r>
          </w:p>
        </w:tc>
        <w:tc>
          <w:tcPr>
            <w:tcW w:w="1596" w:type="dxa"/>
          </w:tcPr>
          <w:p w14:paraId="489076E5" w14:textId="77777777" w:rsidR="00FF1222" w:rsidRDefault="00000000">
            <w:pPr>
              <w:pBdr>
                <w:top w:val="nil"/>
                <w:left w:val="nil"/>
                <w:bottom w:val="nil"/>
                <w:right w:val="nil"/>
                <w:between w:val="nil"/>
              </w:pBdr>
              <w:spacing w:before="49"/>
              <w:ind w:left="112"/>
              <w:rPr>
                <w:color w:val="000000"/>
                <w:sz w:val="24"/>
                <w:szCs w:val="24"/>
              </w:rPr>
            </w:pPr>
            <w:r>
              <w:rPr>
                <w:color w:val="000000"/>
                <w:sz w:val="24"/>
                <w:szCs w:val="24"/>
              </w:rPr>
              <w:t>2024-25</w:t>
            </w:r>
          </w:p>
        </w:tc>
        <w:tc>
          <w:tcPr>
            <w:tcW w:w="1805" w:type="dxa"/>
          </w:tcPr>
          <w:p w14:paraId="692E03C9"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    </w:t>
            </w:r>
          </w:p>
        </w:tc>
        <w:tc>
          <w:tcPr>
            <w:tcW w:w="1560" w:type="dxa"/>
          </w:tcPr>
          <w:p w14:paraId="255412A2"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843" w:type="dxa"/>
          </w:tcPr>
          <w:p w14:paraId="255B97D0"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844" w:type="dxa"/>
          </w:tcPr>
          <w:p w14:paraId="45DBBA90"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r>
      <w:tr w:rsidR="00FF1222" w14:paraId="33652899" w14:textId="77777777">
        <w:trPr>
          <w:trHeight w:val="413"/>
        </w:trPr>
        <w:tc>
          <w:tcPr>
            <w:tcW w:w="696" w:type="dxa"/>
          </w:tcPr>
          <w:p w14:paraId="6B15E5F5" w14:textId="77777777" w:rsidR="00FF1222" w:rsidRDefault="00FF1222">
            <w:pPr>
              <w:pBdr>
                <w:top w:val="nil"/>
                <w:left w:val="nil"/>
                <w:bottom w:val="nil"/>
                <w:right w:val="nil"/>
                <w:between w:val="nil"/>
              </w:pBdr>
              <w:rPr>
                <w:rFonts w:ascii="Times New Roman" w:eastAsia="Times New Roman" w:hAnsi="Times New Roman" w:cs="Times New Roman"/>
                <w:color w:val="000000"/>
              </w:rPr>
            </w:pPr>
          </w:p>
        </w:tc>
        <w:tc>
          <w:tcPr>
            <w:tcW w:w="1596" w:type="dxa"/>
          </w:tcPr>
          <w:p w14:paraId="4223DF37" w14:textId="77777777" w:rsidR="00FF1222" w:rsidRDefault="00000000">
            <w:pPr>
              <w:pBdr>
                <w:top w:val="nil"/>
                <w:left w:val="nil"/>
                <w:bottom w:val="nil"/>
                <w:right w:val="nil"/>
                <w:between w:val="nil"/>
              </w:pBdr>
              <w:spacing w:before="46"/>
              <w:ind w:left="112"/>
              <w:rPr>
                <w:rFonts w:ascii="Arial" w:eastAsia="Arial" w:hAnsi="Arial" w:cs="Arial"/>
                <w:b/>
                <w:color w:val="000000"/>
                <w:sz w:val="24"/>
                <w:szCs w:val="24"/>
              </w:rPr>
            </w:pPr>
            <w:r>
              <w:rPr>
                <w:rFonts w:ascii="Arial" w:eastAsia="Arial" w:hAnsi="Arial" w:cs="Arial"/>
                <w:b/>
                <w:color w:val="000000"/>
                <w:sz w:val="24"/>
                <w:szCs w:val="24"/>
              </w:rPr>
              <w:t>Grand Total</w:t>
            </w:r>
          </w:p>
        </w:tc>
        <w:tc>
          <w:tcPr>
            <w:tcW w:w="1805" w:type="dxa"/>
          </w:tcPr>
          <w:p w14:paraId="75371A84"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560" w:type="dxa"/>
          </w:tcPr>
          <w:p w14:paraId="5E013C7A"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843" w:type="dxa"/>
          </w:tcPr>
          <w:p w14:paraId="7079FE57" w14:textId="77777777" w:rsidR="00FF1222" w:rsidRDefault="0000000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0</w:t>
            </w:r>
          </w:p>
        </w:tc>
        <w:tc>
          <w:tcPr>
            <w:tcW w:w="1844" w:type="dxa"/>
          </w:tcPr>
          <w:p w14:paraId="131F50A3" w14:textId="77777777" w:rsidR="00FF1222" w:rsidRDefault="00000000">
            <w:pPr>
              <w:pBdr>
                <w:top w:val="nil"/>
                <w:left w:val="nil"/>
                <w:bottom w:val="nil"/>
                <w:right w:val="nil"/>
                <w:between w:val="nil"/>
              </w:pBdr>
              <w:rPr>
                <w:rFonts w:ascii="Times New Roman" w:eastAsia="Times New Roman" w:hAnsi="Times New Roman" w:cs="Times New Roman"/>
                <w:color w:val="000000"/>
              </w:rPr>
            </w:pPr>
            <w:bookmarkStart w:id="0" w:name="_htvjrliztluw" w:colFirst="0" w:colLast="0"/>
            <w:bookmarkEnd w:id="0"/>
            <w:r>
              <w:rPr>
                <w:rFonts w:ascii="Times New Roman" w:eastAsia="Times New Roman" w:hAnsi="Times New Roman" w:cs="Times New Roman"/>
                <w:color w:val="000000"/>
              </w:rPr>
              <w:t xml:space="preserve">             0  </w:t>
            </w:r>
          </w:p>
        </w:tc>
      </w:tr>
    </w:tbl>
    <w:p w14:paraId="4AD355F1" w14:textId="77777777" w:rsidR="00FF1222" w:rsidRDefault="00FF1222"/>
    <w:sectPr w:rsidR="00FF1222">
      <w:pgSz w:w="11910" w:h="16840"/>
      <w:pgMar w:top="1660" w:right="708" w:bottom="520" w:left="1275" w:header="708" w:footer="3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0231F" w14:textId="77777777" w:rsidR="00B9572B" w:rsidRDefault="00B9572B">
      <w:r>
        <w:separator/>
      </w:r>
    </w:p>
  </w:endnote>
  <w:endnote w:type="continuationSeparator" w:id="0">
    <w:p w14:paraId="6C5AE41E" w14:textId="77777777" w:rsidR="00B9572B" w:rsidRDefault="00B9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charset w:val="00"/>
    <w:family w:val="auto"/>
    <w:pitch w:val="default"/>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AF6F9" w14:textId="77777777" w:rsidR="00FF1222"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9264" behindDoc="1" locked="0" layoutInCell="1" hidden="0" allowOverlap="1" wp14:anchorId="2A3BB863" wp14:editId="501D7825">
              <wp:simplePos x="0" y="0"/>
              <wp:positionH relativeFrom="column">
                <wp:posOffset>2503678</wp:posOffset>
              </wp:positionH>
              <wp:positionV relativeFrom="paragraph">
                <wp:posOffset>0</wp:posOffset>
              </wp:positionV>
              <wp:extent cx="935355" cy="1892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355" cy="189230"/>
                      </a:xfrm>
                      <a:prstGeom prst="rect">
                        <a:avLst/>
                      </a:prstGeom>
                    </wps:spPr>
                    <wps:txbx>
                      <w:txbxContent>
                        <w:p w14:paraId="1596F68A" w14:textId="77777777" w:rsidR="00000000" w:rsidRDefault="00000000">
                          <w:pPr>
                            <w:spacing w:before="13"/>
                            <w:ind w:left="20"/>
                            <w:rPr>
                              <w:rFonts w:ascii="Arial"/>
                              <w:b/>
                              <w:sz w:val="23"/>
                            </w:rPr>
                          </w:pPr>
                          <w:r>
                            <w:rPr>
                              <w:sz w:val="23"/>
                            </w:rPr>
                            <w:t xml:space="preserve">Page </w:t>
                          </w:r>
                          <w:r>
                            <w:rPr>
                              <w:rFonts w:ascii="Arial"/>
                              <w:b/>
                              <w:sz w:val="23"/>
                            </w:rPr>
                            <w:fldChar w:fldCharType="begin"/>
                          </w:r>
                          <w:r>
                            <w:rPr>
                              <w:rFonts w:ascii="Arial"/>
                              <w:b/>
                              <w:sz w:val="23"/>
                            </w:rPr>
                            <w:instrText xml:space="preserve"> PAGE </w:instrText>
                          </w:r>
                          <w:r>
                            <w:rPr>
                              <w:rFonts w:ascii="Arial"/>
                              <w:b/>
                              <w:sz w:val="23"/>
                            </w:rPr>
                            <w:fldChar w:fldCharType="separate"/>
                          </w:r>
                          <w:r>
                            <w:rPr>
                              <w:rFonts w:ascii="Arial"/>
                              <w:b/>
                              <w:noProof/>
                              <w:sz w:val="23"/>
                            </w:rPr>
                            <w:t>10</w:t>
                          </w:r>
                          <w:r>
                            <w:rPr>
                              <w:rFonts w:ascii="Arial"/>
                              <w:b/>
                              <w:sz w:val="23"/>
                            </w:rPr>
                            <w:fldChar w:fldCharType="end"/>
                          </w:r>
                          <w:r>
                            <w:rPr>
                              <w:rFonts w:ascii="Arial"/>
                              <w:b/>
                              <w:spacing w:val="-2"/>
                              <w:sz w:val="23"/>
                            </w:rPr>
                            <w:t xml:space="preserve"> </w:t>
                          </w:r>
                          <w:r>
                            <w:rPr>
                              <w:sz w:val="23"/>
                            </w:rPr>
                            <w:t>of</w:t>
                          </w:r>
                          <w:r>
                            <w:rPr>
                              <w:spacing w:val="5"/>
                              <w:sz w:val="23"/>
                            </w:rPr>
                            <w:t xml:space="preserve"> </w:t>
                          </w:r>
                          <w:r>
                            <w:rPr>
                              <w:rFonts w:ascii="Arial"/>
                              <w:b/>
                              <w:spacing w:val="-5"/>
                              <w:sz w:val="23"/>
                            </w:rPr>
                            <w:fldChar w:fldCharType="begin"/>
                          </w:r>
                          <w:r>
                            <w:rPr>
                              <w:rFonts w:ascii="Arial"/>
                              <w:b/>
                              <w:spacing w:val="-5"/>
                              <w:sz w:val="23"/>
                            </w:rPr>
                            <w:instrText xml:space="preserve"> NUMPAGES </w:instrText>
                          </w:r>
                          <w:r>
                            <w:rPr>
                              <w:rFonts w:ascii="Arial"/>
                              <w:b/>
                              <w:spacing w:val="-5"/>
                              <w:sz w:val="23"/>
                            </w:rPr>
                            <w:fldChar w:fldCharType="separate"/>
                          </w:r>
                          <w:r>
                            <w:rPr>
                              <w:rFonts w:ascii="Arial"/>
                              <w:b/>
                              <w:noProof/>
                              <w:spacing w:val="-5"/>
                              <w:sz w:val="23"/>
                            </w:rPr>
                            <w:t>12</w:t>
                          </w:r>
                          <w:r>
                            <w:rPr>
                              <w:rFonts w:ascii="Arial"/>
                              <w:b/>
                              <w:spacing w:val="-5"/>
                              <w:sz w:val="23"/>
                            </w:rPr>
                            <w:fldChar w:fldCharType="end"/>
                          </w:r>
                        </w:p>
                      </w:txbxContent>
                    </wps:txbx>
                    <wps:bodyPr wrap="square" lIns="0" tIns="0" rIns="0" bIns="0" rtlCol="0">
                      <a:noAutofit/>
                    </wps:bodyPr>
                  </wps:wsp>
                </a:graphicData>
              </a:graphic>
            </wp:anchor>
          </w:drawing>
        </mc:Choice>
        <mc:Fallback>
          <w:pict>
            <v:shapetype w14:anchorId="2A3BB863" id="_x0000_t202" coordsize="21600,21600" o:spt="202" path="m,l,21600r21600,l21600,xe">
              <v:stroke joinstyle="miter"/>
              <v:path gradientshapeok="t" o:connecttype="rect"/>
            </v:shapetype>
            <v:shape id="Text Box 1" o:spid="_x0000_s1026" type="#_x0000_t202" style="position:absolute;margin-left:197.15pt;margin-top:0;width:73.65pt;height:14.9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" filled="f" stroked="f">
              <v:textbox inset="0,0,0,0">
                <w:txbxContent>
                  <w:p w14:paraId="1596F68A" w14:textId="77777777" w:rsidR="00000000" w:rsidRDefault="00000000">
                    <w:pPr>
                      <w:spacing w:before="13"/>
                      <w:ind w:left="20"/>
                      <w:rPr>
                        <w:rFonts w:ascii="Arial"/>
                        <w:b/>
                        <w:sz w:val="23"/>
                      </w:rPr>
                    </w:pPr>
                    <w:r>
                      <w:rPr>
                        <w:sz w:val="23"/>
                      </w:rPr>
                      <w:t xml:space="preserve">Page </w:t>
                    </w:r>
                    <w:r>
                      <w:rPr>
                        <w:rFonts w:ascii="Arial"/>
                        <w:b/>
                        <w:sz w:val="23"/>
                      </w:rPr>
                      <w:fldChar w:fldCharType="begin"/>
                    </w:r>
                    <w:r>
                      <w:rPr>
                        <w:rFonts w:ascii="Arial"/>
                        <w:b/>
                        <w:sz w:val="23"/>
                      </w:rPr>
                      <w:instrText xml:space="preserve"> PAGE </w:instrText>
                    </w:r>
                    <w:r>
                      <w:rPr>
                        <w:rFonts w:ascii="Arial"/>
                        <w:b/>
                        <w:sz w:val="23"/>
                      </w:rPr>
                      <w:fldChar w:fldCharType="separate"/>
                    </w:r>
                    <w:r>
                      <w:rPr>
                        <w:rFonts w:ascii="Arial"/>
                        <w:b/>
                        <w:noProof/>
                        <w:sz w:val="23"/>
                      </w:rPr>
                      <w:t>10</w:t>
                    </w:r>
                    <w:r>
                      <w:rPr>
                        <w:rFonts w:ascii="Arial"/>
                        <w:b/>
                        <w:sz w:val="23"/>
                      </w:rPr>
                      <w:fldChar w:fldCharType="end"/>
                    </w:r>
                    <w:r>
                      <w:rPr>
                        <w:rFonts w:ascii="Arial"/>
                        <w:b/>
                        <w:spacing w:val="-2"/>
                        <w:sz w:val="23"/>
                      </w:rPr>
                      <w:t xml:space="preserve"> </w:t>
                    </w:r>
                    <w:r>
                      <w:rPr>
                        <w:sz w:val="23"/>
                      </w:rPr>
                      <w:t>of</w:t>
                    </w:r>
                    <w:r>
                      <w:rPr>
                        <w:spacing w:val="5"/>
                        <w:sz w:val="23"/>
                      </w:rPr>
                      <w:t xml:space="preserve"> </w:t>
                    </w:r>
                    <w:r>
                      <w:rPr>
                        <w:rFonts w:ascii="Arial"/>
                        <w:b/>
                        <w:spacing w:val="-5"/>
                        <w:sz w:val="23"/>
                      </w:rPr>
                      <w:fldChar w:fldCharType="begin"/>
                    </w:r>
                    <w:r>
                      <w:rPr>
                        <w:rFonts w:ascii="Arial"/>
                        <w:b/>
                        <w:spacing w:val="-5"/>
                        <w:sz w:val="23"/>
                      </w:rPr>
                      <w:instrText xml:space="preserve"> NUMPAGES </w:instrText>
                    </w:r>
                    <w:r>
                      <w:rPr>
                        <w:rFonts w:ascii="Arial"/>
                        <w:b/>
                        <w:spacing w:val="-5"/>
                        <w:sz w:val="23"/>
                      </w:rPr>
                      <w:fldChar w:fldCharType="separate"/>
                    </w:r>
                    <w:r>
                      <w:rPr>
                        <w:rFonts w:ascii="Arial"/>
                        <w:b/>
                        <w:noProof/>
                        <w:spacing w:val="-5"/>
                        <w:sz w:val="23"/>
                      </w:rPr>
                      <w:t>12</w:t>
                    </w:r>
                    <w:r>
                      <w:rPr>
                        <w:rFonts w:ascii="Arial"/>
                        <w:b/>
                        <w:spacing w:val="-5"/>
                        <w:sz w:val="23"/>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0C71D" w14:textId="77777777" w:rsidR="00B9572B" w:rsidRDefault="00B9572B">
      <w:r>
        <w:separator/>
      </w:r>
    </w:p>
  </w:footnote>
  <w:footnote w:type="continuationSeparator" w:id="0">
    <w:p w14:paraId="321CA4CA" w14:textId="77777777" w:rsidR="00B9572B" w:rsidRDefault="00B95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61D2" w14:textId="77777777" w:rsidR="00FF1222" w:rsidRDefault="00000000">
    <w:pPr>
      <w:pBdr>
        <w:top w:val="nil"/>
        <w:left w:val="nil"/>
        <w:bottom w:val="nil"/>
        <w:right w:val="nil"/>
        <w:between w:val="nil"/>
      </w:pBdr>
      <w:spacing w:line="14" w:lineRule="auto"/>
      <w:rPr>
        <w:color w:val="000000"/>
        <w:sz w:val="20"/>
        <w:szCs w:val="20"/>
      </w:rPr>
    </w:pPr>
    <w:r>
      <w:rPr>
        <w:noProof/>
        <w:color w:val="000000"/>
        <w:sz w:val="20"/>
        <w:szCs w:val="20"/>
      </w:rPr>
      <w:drawing>
        <wp:anchor distT="0" distB="0" distL="0" distR="0" simplePos="0" relativeHeight="251658240" behindDoc="1" locked="0" layoutInCell="1" hidden="0" allowOverlap="1" wp14:anchorId="79048D0A" wp14:editId="3EA3BAA2">
          <wp:simplePos x="0" y="0"/>
          <wp:positionH relativeFrom="page">
            <wp:posOffset>1636776</wp:posOffset>
          </wp:positionH>
          <wp:positionV relativeFrom="page">
            <wp:posOffset>449578</wp:posOffset>
          </wp:positionV>
          <wp:extent cx="4277485" cy="48615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277485" cy="4861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8158C"/>
    <w:multiLevelType w:val="multilevel"/>
    <w:tmpl w:val="939AF042"/>
    <w:lvl w:ilvl="0">
      <w:start w:val="1"/>
      <w:numFmt w:val="upperRoman"/>
      <w:lvlText w:val="%1."/>
      <w:lvlJc w:val="left"/>
      <w:pPr>
        <w:ind w:left="1046" w:hanging="300"/>
      </w:pPr>
      <w:rPr>
        <w:rFonts w:ascii="Helvetica Neue" w:eastAsia="Helvetica Neue" w:hAnsi="Helvetica Neue" w:cs="Helvetica Neue"/>
        <w:b w:val="0"/>
        <w:i w:val="0"/>
        <w:sz w:val="23"/>
        <w:szCs w:val="23"/>
      </w:rPr>
    </w:lvl>
    <w:lvl w:ilvl="1">
      <w:numFmt w:val="bullet"/>
      <w:lvlText w:val="•"/>
      <w:lvlJc w:val="left"/>
      <w:pPr>
        <w:ind w:left="1928" w:hanging="300"/>
      </w:pPr>
    </w:lvl>
    <w:lvl w:ilvl="2">
      <w:numFmt w:val="bullet"/>
      <w:lvlText w:val="•"/>
      <w:lvlJc w:val="left"/>
      <w:pPr>
        <w:ind w:left="2816" w:hanging="300"/>
      </w:pPr>
    </w:lvl>
    <w:lvl w:ilvl="3">
      <w:numFmt w:val="bullet"/>
      <w:lvlText w:val="•"/>
      <w:lvlJc w:val="left"/>
      <w:pPr>
        <w:ind w:left="3705" w:hanging="300"/>
      </w:pPr>
    </w:lvl>
    <w:lvl w:ilvl="4">
      <w:numFmt w:val="bullet"/>
      <w:lvlText w:val="•"/>
      <w:lvlJc w:val="left"/>
      <w:pPr>
        <w:ind w:left="4593" w:hanging="300"/>
      </w:pPr>
    </w:lvl>
    <w:lvl w:ilvl="5">
      <w:numFmt w:val="bullet"/>
      <w:lvlText w:val="•"/>
      <w:lvlJc w:val="left"/>
      <w:pPr>
        <w:ind w:left="5481" w:hanging="300"/>
      </w:pPr>
    </w:lvl>
    <w:lvl w:ilvl="6">
      <w:numFmt w:val="bullet"/>
      <w:lvlText w:val="•"/>
      <w:lvlJc w:val="left"/>
      <w:pPr>
        <w:ind w:left="6370" w:hanging="300"/>
      </w:pPr>
    </w:lvl>
    <w:lvl w:ilvl="7">
      <w:numFmt w:val="bullet"/>
      <w:lvlText w:val="•"/>
      <w:lvlJc w:val="left"/>
      <w:pPr>
        <w:ind w:left="7258" w:hanging="300"/>
      </w:pPr>
    </w:lvl>
    <w:lvl w:ilvl="8">
      <w:numFmt w:val="bullet"/>
      <w:lvlText w:val="•"/>
      <w:lvlJc w:val="left"/>
      <w:pPr>
        <w:ind w:left="8146" w:hanging="300"/>
      </w:pPr>
    </w:lvl>
  </w:abstractNum>
  <w:abstractNum w:abstractNumId="1" w15:restartNumberingAfterBreak="0">
    <w:nsid w:val="23F47954"/>
    <w:multiLevelType w:val="multilevel"/>
    <w:tmpl w:val="AA3EB5BA"/>
    <w:lvl w:ilvl="0">
      <w:start w:val="1"/>
      <w:numFmt w:val="decimal"/>
      <w:lvlText w:val="%1."/>
      <w:lvlJc w:val="left"/>
      <w:pPr>
        <w:ind w:left="467" w:hanging="360"/>
      </w:pPr>
      <w:rPr>
        <w:rFonts w:ascii="Helvetica Neue" w:eastAsia="Helvetica Neue" w:hAnsi="Helvetica Neue" w:cs="Helvetica Neue"/>
        <w:b w:val="0"/>
        <w:i w:val="0"/>
        <w:sz w:val="24"/>
        <w:szCs w:val="24"/>
      </w:rPr>
    </w:lvl>
    <w:lvl w:ilvl="1">
      <w:numFmt w:val="bullet"/>
      <w:lvlText w:val="•"/>
      <w:lvlJc w:val="left"/>
      <w:pPr>
        <w:ind w:left="866" w:hanging="360"/>
      </w:pPr>
    </w:lvl>
    <w:lvl w:ilvl="2">
      <w:numFmt w:val="bullet"/>
      <w:lvlText w:val="•"/>
      <w:lvlJc w:val="left"/>
      <w:pPr>
        <w:ind w:left="1273" w:hanging="360"/>
      </w:pPr>
    </w:lvl>
    <w:lvl w:ilvl="3">
      <w:numFmt w:val="bullet"/>
      <w:lvlText w:val="•"/>
      <w:lvlJc w:val="left"/>
      <w:pPr>
        <w:ind w:left="1680" w:hanging="360"/>
      </w:pPr>
    </w:lvl>
    <w:lvl w:ilvl="4">
      <w:numFmt w:val="bullet"/>
      <w:lvlText w:val="•"/>
      <w:lvlJc w:val="left"/>
      <w:pPr>
        <w:ind w:left="2086" w:hanging="360"/>
      </w:pPr>
    </w:lvl>
    <w:lvl w:ilvl="5">
      <w:numFmt w:val="bullet"/>
      <w:lvlText w:val="•"/>
      <w:lvlJc w:val="left"/>
      <w:pPr>
        <w:ind w:left="2493" w:hanging="360"/>
      </w:pPr>
    </w:lvl>
    <w:lvl w:ilvl="6">
      <w:numFmt w:val="bullet"/>
      <w:lvlText w:val="•"/>
      <w:lvlJc w:val="left"/>
      <w:pPr>
        <w:ind w:left="2900" w:hanging="360"/>
      </w:pPr>
    </w:lvl>
    <w:lvl w:ilvl="7">
      <w:numFmt w:val="bullet"/>
      <w:lvlText w:val="•"/>
      <w:lvlJc w:val="left"/>
      <w:pPr>
        <w:ind w:left="3306" w:hanging="360"/>
      </w:pPr>
    </w:lvl>
    <w:lvl w:ilvl="8">
      <w:numFmt w:val="bullet"/>
      <w:lvlText w:val="•"/>
      <w:lvlJc w:val="left"/>
      <w:pPr>
        <w:ind w:left="3713" w:hanging="360"/>
      </w:pPr>
    </w:lvl>
  </w:abstractNum>
  <w:abstractNum w:abstractNumId="2" w15:restartNumberingAfterBreak="0">
    <w:nsid w:val="36F40007"/>
    <w:multiLevelType w:val="multilevel"/>
    <w:tmpl w:val="92703922"/>
    <w:lvl w:ilvl="0">
      <w:start w:val="3"/>
      <w:numFmt w:val="decimal"/>
      <w:lvlText w:val="%1."/>
      <w:lvlJc w:val="left"/>
      <w:pPr>
        <w:ind w:left="423" w:hanging="281"/>
      </w:pPr>
      <w:rPr>
        <w:rFonts w:ascii="Helvetica Neue" w:eastAsia="Helvetica Neue" w:hAnsi="Helvetica Neue" w:cs="Helvetica Neue"/>
        <w:b w:val="0"/>
        <w:i w:val="0"/>
        <w:sz w:val="24"/>
        <w:szCs w:val="24"/>
      </w:rPr>
    </w:lvl>
    <w:lvl w:ilvl="1">
      <w:numFmt w:val="bullet"/>
      <w:lvlText w:val="•"/>
      <w:lvlJc w:val="left"/>
      <w:pPr>
        <w:ind w:left="939" w:hanging="280"/>
      </w:pPr>
    </w:lvl>
    <w:lvl w:ilvl="2">
      <w:numFmt w:val="bullet"/>
      <w:lvlText w:val="•"/>
      <w:lvlJc w:val="left"/>
      <w:pPr>
        <w:ind w:left="1458" w:hanging="280"/>
      </w:pPr>
    </w:lvl>
    <w:lvl w:ilvl="3">
      <w:numFmt w:val="bullet"/>
      <w:lvlText w:val="•"/>
      <w:lvlJc w:val="left"/>
      <w:pPr>
        <w:ind w:left="1977" w:hanging="281"/>
      </w:pPr>
    </w:lvl>
    <w:lvl w:ilvl="4">
      <w:numFmt w:val="bullet"/>
      <w:lvlText w:val="•"/>
      <w:lvlJc w:val="left"/>
      <w:pPr>
        <w:ind w:left="2496" w:hanging="281"/>
      </w:pPr>
    </w:lvl>
    <w:lvl w:ilvl="5">
      <w:numFmt w:val="bullet"/>
      <w:lvlText w:val="•"/>
      <w:lvlJc w:val="left"/>
      <w:pPr>
        <w:ind w:left="3015" w:hanging="281"/>
      </w:pPr>
    </w:lvl>
    <w:lvl w:ilvl="6">
      <w:numFmt w:val="bullet"/>
      <w:lvlText w:val="•"/>
      <w:lvlJc w:val="left"/>
      <w:pPr>
        <w:ind w:left="3534" w:hanging="281"/>
      </w:pPr>
    </w:lvl>
    <w:lvl w:ilvl="7">
      <w:numFmt w:val="bullet"/>
      <w:lvlText w:val="•"/>
      <w:lvlJc w:val="left"/>
      <w:pPr>
        <w:ind w:left="4053" w:hanging="281"/>
      </w:pPr>
    </w:lvl>
    <w:lvl w:ilvl="8">
      <w:numFmt w:val="bullet"/>
      <w:lvlText w:val="•"/>
      <w:lvlJc w:val="left"/>
      <w:pPr>
        <w:ind w:left="4572" w:hanging="281"/>
      </w:pPr>
    </w:lvl>
  </w:abstractNum>
  <w:abstractNum w:abstractNumId="3" w15:restartNumberingAfterBreak="0">
    <w:nsid w:val="448D1C9A"/>
    <w:multiLevelType w:val="multilevel"/>
    <w:tmpl w:val="D408AD9E"/>
    <w:lvl w:ilvl="0">
      <w:start w:val="6"/>
      <w:numFmt w:val="decimal"/>
      <w:lvlText w:val="%1."/>
      <w:lvlJc w:val="left"/>
      <w:pPr>
        <w:ind w:left="467" w:hanging="360"/>
      </w:pPr>
      <w:rPr>
        <w:rFonts w:ascii="Helvetica Neue" w:eastAsia="Helvetica Neue" w:hAnsi="Helvetica Neue" w:cs="Helvetica Neue"/>
        <w:b w:val="0"/>
        <w:i w:val="0"/>
        <w:sz w:val="24"/>
        <w:szCs w:val="24"/>
      </w:rPr>
    </w:lvl>
    <w:lvl w:ilvl="1">
      <w:numFmt w:val="bullet"/>
      <w:lvlText w:val="•"/>
      <w:lvlJc w:val="left"/>
      <w:pPr>
        <w:ind w:left="866" w:hanging="360"/>
      </w:pPr>
    </w:lvl>
    <w:lvl w:ilvl="2">
      <w:numFmt w:val="bullet"/>
      <w:lvlText w:val="•"/>
      <w:lvlJc w:val="left"/>
      <w:pPr>
        <w:ind w:left="1273" w:hanging="360"/>
      </w:pPr>
    </w:lvl>
    <w:lvl w:ilvl="3">
      <w:numFmt w:val="bullet"/>
      <w:lvlText w:val="•"/>
      <w:lvlJc w:val="left"/>
      <w:pPr>
        <w:ind w:left="1680" w:hanging="360"/>
      </w:pPr>
    </w:lvl>
    <w:lvl w:ilvl="4">
      <w:numFmt w:val="bullet"/>
      <w:lvlText w:val="•"/>
      <w:lvlJc w:val="left"/>
      <w:pPr>
        <w:ind w:left="2086" w:hanging="360"/>
      </w:pPr>
    </w:lvl>
    <w:lvl w:ilvl="5">
      <w:numFmt w:val="bullet"/>
      <w:lvlText w:val="•"/>
      <w:lvlJc w:val="left"/>
      <w:pPr>
        <w:ind w:left="2493" w:hanging="360"/>
      </w:pPr>
    </w:lvl>
    <w:lvl w:ilvl="6">
      <w:numFmt w:val="bullet"/>
      <w:lvlText w:val="•"/>
      <w:lvlJc w:val="left"/>
      <w:pPr>
        <w:ind w:left="2900" w:hanging="360"/>
      </w:pPr>
    </w:lvl>
    <w:lvl w:ilvl="7">
      <w:numFmt w:val="bullet"/>
      <w:lvlText w:val="•"/>
      <w:lvlJc w:val="left"/>
      <w:pPr>
        <w:ind w:left="3306" w:hanging="360"/>
      </w:pPr>
    </w:lvl>
    <w:lvl w:ilvl="8">
      <w:numFmt w:val="bullet"/>
      <w:lvlText w:val="•"/>
      <w:lvlJc w:val="left"/>
      <w:pPr>
        <w:ind w:left="3713" w:hanging="360"/>
      </w:pPr>
    </w:lvl>
  </w:abstractNum>
  <w:abstractNum w:abstractNumId="4" w15:restartNumberingAfterBreak="0">
    <w:nsid w:val="4A573BAF"/>
    <w:multiLevelType w:val="multilevel"/>
    <w:tmpl w:val="BFEC496C"/>
    <w:lvl w:ilvl="0">
      <w:start w:val="1"/>
      <w:numFmt w:val="lowerRoman"/>
      <w:lvlText w:val="%1."/>
      <w:lvlJc w:val="left"/>
      <w:pPr>
        <w:ind w:left="843" w:hanging="480"/>
      </w:pPr>
      <w:rPr>
        <w:rFonts w:ascii="Helvetica Neue" w:eastAsia="Helvetica Neue" w:hAnsi="Helvetica Neue" w:cs="Helvetica Neue"/>
        <w:b w:val="0"/>
        <w:i w:val="0"/>
        <w:sz w:val="24"/>
        <w:szCs w:val="24"/>
      </w:rPr>
    </w:lvl>
    <w:lvl w:ilvl="1">
      <w:numFmt w:val="bullet"/>
      <w:lvlText w:val="●"/>
      <w:lvlJc w:val="left"/>
      <w:pPr>
        <w:ind w:left="1244" w:hanging="284"/>
      </w:pPr>
      <w:rPr>
        <w:rFonts w:ascii="Noto Sans Symbols" w:eastAsia="Noto Sans Symbols" w:hAnsi="Noto Sans Symbols" w:cs="Noto Sans Symbols"/>
        <w:b w:val="0"/>
        <w:i w:val="0"/>
        <w:sz w:val="24"/>
        <w:szCs w:val="24"/>
      </w:rPr>
    </w:lvl>
    <w:lvl w:ilvl="2">
      <w:numFmt w:val="bullet"/>
      <w:lvlText w:val="•"/>
      <w:lvlJc w:val="left"/>
      <w:pPr>
        <w:ind w:left="1725" w:hanging="284"/>
      </w:pPr>
    </w:lvl>
    <w:lvl w:ilvl="3">
      <w:numFmt w:val="bullet"/>
      <w:lvlText w:val="•"/>
      <w:lvlJc w:val="left"/>
      <w:pPr>
        <w:ind w:left="2211" w:hanging="284"/>
      </w:pPr>
    </w:lvl>
    <w:lvl w:ilvl="4">
      <w:numFmt w:val="bullet"/>
      <w:lvlText w:val="•"/>
      <w:lvlJc w:val="left"/>
      <w:pPr>
        <w:ind w:left="2696" w:hanging="284"/>
      </w:pPr>
    </w:lvl>
    <w:lvl w:ilvl="5">
      <w:numFmt w:val="bullet"/>
      <w:lvlText w:val="•"/>
      <w:lvlJc w:val="left"/>
      <w:pPr>
        <w:ind w:left="3182" w:hanging="284"/>
      </w:pPr>
    </w:lvl>
    <w:lvl w:ilvl="6">
      <w:numFmt w:val="bullet"/>
      <w:lvlText w:val="•"/>
      <w:lvlJc w:val="left"/>
      <w:pPr>
        <w:ind w:left="3667" w:hanging="284"/>
      </w:pPr>
    </w:lvl>
    <w:lvl w:ilvl="7">
      <w:numFmt w:val="bullet"/>
      <w:lvlText w:val="•"/>
      <w:lvlJc w:val="left"/>
      <w:pPr>
        <w:ind w:left="4153" w:hanging="283"/>
      </w:pPr>
    </w:lvl>
    <w:lvl w:ilvl="8">
      <w:numFmt w:val="bullet"/>
      <w:lvlText w:val="•"/>
      <w:lvlJc w:val="left"/>
      <w:pPr>
        <w:ind w:left="4638" w:hanging="284"/>
      </w:pPr>
    </w:lvl>
  </w:abstractNum>
  <w:abstractNum w:abstractNumId="5" w15:restartNumberingAfterBreak="0">
    <w:nsid w:val="525714D7"/>
    <w:multiLevelType w:val="multilevel"/>
    <w:tmpl w:val="59AEBD9C"/>
    <w:lvl w:ilvl="0">
      <w:start w:val="6"/>
      <w:numFmt w:val="decimal"/>
      <w:lvlText w:val="%1."/>
      <w:lvlJc w:val="left"/>
      <w:pPr>
        <w:ind w:left="467" w:hanging="361"/>
      </w:pPr>
      <w:rPr>
        <w:rFonts w:ascii="Helvetica Neue" w:eastAsia="Helvetica Neue" w:hAnsi="Helvetica Neue" w:cs="Helvetica Neue"/>
        <w:b w:val="0"/>
        <w:i w:val="0"/>
        <w:sz w:val="24"/>
        <w:szCs w:val="24"/>
      </w:rPr>
    </w:lvl>
    <w:lvl w:ilvl="1">
      <w:numFmt w:val="bullet"/>
      <w:lvlText w:val="•"/>
      <w:lvlJc w:val="left"/>
      <w:pPr>
        <w:ind w:left="838" w:hanging="361"/>
      </w:pPr>
    </w:lvl>
    <w:lvl w:ilvl="2">
      <w:numFmt w:val="bullet"/>
      <w:lvlText w:val="•"/>
      <w:lvlJc w:val="left"/>
      <w:pPr>
        <w:ind w:left="1216" w:hanging="361"/>
      </w:pPr>
    </w:lvl>
    <w:lvl w:ilvl="3">
      <w:numFmt w:val="bullet"/>
      <w:lvlText w:val="•"/>
      <w:lvlJc w:val="left"/>
      <w:pPr>
        <w:ind w:left="1595" w:hanging="361"/>
      </w:pPr>
    </w:lvl>
    <w:lvl w:ilvl="4">
      <w:numFmt w:val="bullet"/>
      <w:lvlText w:val="•"/>
      <w:lvlJc w:val="left"/>
      <w:pPr>
        <w:ind w:left="1973" w:hanging="360"/>
      </w:pPr>
    </w:lvl>
    <w:lvl w:ilvl="5">
      <w:numFmt w:val="bullet"/>
      <w:lvlText w:val="•"/>
      <w:lvlJc w:val="left"/>
      <w:pPr>
        <w:ind w:left="2352" w:hanging="361"/>
      </w:pPr>
    </w:lvl>
    <w:lvl w:ilvl="6">
      <w:numFmt w:val="bullet"/>
      <w:lvlText w:val="•"/>
      <w:lvlJc w:val="left"/>
      <w:pPr>
        <w:ind w:left="2730" w:hanging="361"/>
      </w:pPr>
    </w:lvl>
    <w:lvl w:ilvl="7">
      <w:numFmt w:val="bullet"/>
      <w:lvlText w:val="•"/>
      <w:lvlJc w:val="left"/>
      <w:pPr>
        <w:ind w:left="3108" w:hanging="361"/>
      </w:pPr>
    </w:lvl>
    <w:lvl w:ilvl="8">
      <w:numFmt w:val="bullet"/>
      <w:lvlText w:val="•"/>
      <w:lvlJc w:val="left"/>
      <w:pPr>
        <w:ind w:left="3487" w:hanging="361"/>
      </w:pPr>
    </w:lvl>
  </w:abstractNum>
  <w:abstractNum w:abstractNumId="6" w15:restartNumberingAfterBreak="0">
    <w:nsid w:val="54656DE1"/>
    <w:multiLevelType w:val="multilevel"/>
    <w:tmpl w:val="45D8DE0C"/>
    <w:lvl w:ilvl="0">
      <w:start w:val="1"/>
      <w:numFmt w:val="lowerRoman"/>
      <w:lvlText w:val="%1."/>
      <w:lvlJc w:val="left"/>
      <w:pPr>
        <w:ind w:left="826" w:hanging="382"/>
      </w:pPr>
      <w:rPr>
        <w:rFonts w:ascii="Helvetica Neue" w:eastAsia="Helvetica Neue" w:hAnsi="Helvetica Neue" w:cs="Helvetica Neue"/>
        <w:b w:val="0"/>
        <w:i w:val="0"/>
        <w:sz w:val="24"/>
        <w:szCs w:val="24"/>
      </w:rPr>
    </w:lvl>
    <w:lvl w:ilvl="1">
      <w:numFmt w:val="bullet"/>
      <w:lvlText w:val="•"/>
      <w:lvlJc w:val="left"/>
      <w:pPr>
        <w:ind w:left="1299" w:hanging="382"/>
      </w:pPr>
    </w:lvl>
    <w:lvl w:ilvl="2">
      <w:numFmt w:val="bullet"/>
      <w:lvlText w:val="•"/>
      <w:lvlJc w:val="left"/>
      <w:pPr>
        <w:ind w:left="1778" w:hanging="381"/>
      </w:pPr>
    </w:lvl>
    <w:lvl w:ilvl="3">
      <w:numFmt w:val="bullet"/>
      <w:lvlText w:val="•"/>
      <w:lvlJc w:val="left"/>
      <w:pPr>
        <w:ind w:left="2257" w:hanging="382"/>
      </w:pPr>
    </w:lvl>
    <w:lvl w:ilvl="4">
      <w:numFmt w:val="bullet"/>
      <w:lvlText w:val="•"/>
      <w:lvlJc w:val="left"/>
      <w:pPr>
        <w:ind w:left="2736" w:hanging="381"/>
      </w:pPr>
    </w:lvl>
    <w:lvl w:ilvl="5">
      <w:numFmt w:val="bullet"/>
      <w:lvlText w:val="•"/>
      <w:lvlJc w:val="left"/>
      <w:pPr>
        <w:ind w:left="3215" w:hanging="382"/>
      </w:pPr>
    </w:lvl>
    <w:lvl w:ilvl="6">
      <w:numFmt w:val="bullet"/>
      <w:lvlText w:val="•"/>
      <w:lvlJc w:val="left"/>
      <w:pPr>
        <w:ind w:left="3694" w:hanging="382"/>
      </w:pPr>
    </w:lvl>
    <w:lvl w:ilvl="7">
      <w:numFmt w:val="bullet"/>
      <w:lvlText w:val="•"/>
      <w:lvlJc w:val="left"/>
      <w:pPr>
        <w:ind w:left="4173" w:hanging="382"/>
      </w:pPr>
    </w:lvl>
    <w:lvl w:ilvl="8">
      <w:numFmt w:val="bullet"/>
      <w:lvlText w:val="•"/>
      <w:lvlJc w:val="left"/>
      <w:pPr>
        <w:ind w:left="4652" w:hanging="382"/>
      </w:pPr>
    </w:lvl>
  </w:abstractNum>
  <w:abstractNum w:abstractNumId="7" w15:restartNumberingAfterBreak="0">
    <w:nsid w:val="55142BD2"/>
    <w:multiLevelType w:val="multilevel"/>
    <w:tmpl w:val="9D565E24"/>
    <w:lvl w:ilvl="0">
      <w:start w:val="1"/>
      <w:numFmt w:val="decimal"/>
      <w:lvlText w:val="%1."/>
      <w:lvlJc w:val="left"/>
      <w:pPr>
        <w:ind w:left="467" w:hanging="361"/>
      </w:pPr>
      <w:rPr>
        <w:rFonts w:ascii="Helvetica Neue" w:eastAsia="Helvetica Neue" w:hAnsi="Helvetica Neue" w:cs="Helvetica Neue"/>
        <w:b w:val="0"/>
        <w:i w:val="0"/>
        <w:sz w:val="24"/>
        <w:szCs w:val="24"/>
      </w:rPr>
    </w:lvl>
    <w:lvl w:ilvl="1">
      <w:numFmt w:val="bullet"/>
      <w:lvlText w:val="•"/>
      <w:lvlJc w:val="left"/>
      <w:pPr>
        <w:ind w:left="838" w:hanging="361"/>
      </w:pPr>
    </w:lvl>
    <w:lvl w:ilvl="2">
      <w:numFmt w:val="bullet"/>
      <w:lvlText w:val="•"/>
      <w:lvlJc w:val="left"/>
      <w:pPr>
        <w:ind w:left="1216" w:hanging="361"/>
      </w:pPr>
    </w:lvl>
    <w:lvl w:ilvl="3">
      <w:numFmt w:val="bullet"/>
      <w:lvlText w:val="•"/>
      <w:lvlJc w:val="left"/>
      <w:pPr>
        <w:ind w:left="1595" w:hanging="361"/>
      </w:pPr>
    </w:lvl>
    <w:lvl w:ilvl="4">
      <w:numFmt w:val="bullet"/>
      <w:lvlText w:val="•"/>
      <w:lvlJc w:val="left"/>
      <w:pPr>
        <w:ind w:left="1973" w:hanging="360"/>
      </w:pPr>
    </w:lvl>
    <w:lvl w:ilvl="5">
      <w:numFmt w:val="bullet"/>
      <w:lvlText w:val="•"/>
      <w:lvlJc w:val="left"/>
      <w:pPr>
        <w:ind w:left="2352" w:hanging="361"/>
      </w:pPr>
    </w:lvl>
    <w:lvl w:ilvl="6">
      <w:numFmt w:val="bullet"/>
      <w:lvlText w:val="•"/>
      <w:lvlJc w:val="left"/>
      <w:pPr>
        <w:ind w:left="2730" w:hanging="361"/>
      </w:pPr>
    </w:lvl>
    <w:lvl w:ilvl="7">
      <w:numFmt w:val="bullet"/>
      <w:lvlText w:val="•"/>
      <w:lvlJc w:val="left"/>
      <w:pPr>
        <w:ind w:left="3108" w:hanging="361"/>
      </w:pPr>
    </w:lvl>
    <w:lvl w:ilvl="8">
      <w:numFmt w:val="bullet"/>
      <w:lvlText w:val="•"/>
      <w:lvlJc w:val="left"/>
      <w:pPr>
        <w:ind w:left="3487" w:hanging="361"/>
      </w:pPr>
    </w:lvl>
  </w:abstractNum>
  <w:abstractNum w:abstractNumId="8" w15:restartNumberingAfterBreak="0">
    <w:nsid w:val="55321EE3"/>
    <w:multiLevelType w:val="multilevel"/>
    <w:tmpl w:val="38D49186"/>
    <w:lvl w:ilvl="0">
      <w:numFmt w:val="bullet"/>
      <w:lvlText w:val="•"/>
      <w:lvlJc w:val="left"/>
      <w:pPr>
        <w:ind w:left="1048" w:hanging="358"/>
      </w:pPr>
      <w:rPr>
        <w:rFonts w:ascii="Times New Roman" w:eastAsia="Times New Roman" w:hAnsi="Times New Roman" w:cs="Times New Roman"/>
        <w:b w:val="0"/>
        <w:i w:val="0"/>
        <w:sz w:val="23"/>
        <w:szCs w:val="23"/>
      </w:rPr>
    </w:lvl>
    <w:lvl w:ilvl="1">
      <w:numFmt w:val="bullet"/>
      <w:lvlText w:val="•"/>
      <w:lvlJc w:val="left"/>
      <w:pPr>
        <w:ind w:left="1928" w:hanging="358"/>
      </w:pPr>
    </w:lvl>
    <w:lvl w:ilvl="2">
      <w:numFmt w:val="bullet"/>
      <w:lvlText w:val="•"/>
      <w:lvlJc w:val="left"/>
      <w:pPr>
        <w:ind w:left="2816" w:hanging="358"/>
      </w:pPr>
    </w:lvl>
    <w:lvl w:ilvl="3">
      <w:numFmt w:val="bullet"/>
      <w:lvlText w:val="•"/>
      <w:lvlJc w:val="left"/>
      <w:pPr>
        <w:ind w:left="3705" w:hanging="358"/>
      </w:pPr>
    </w:lvl>
    <w:lvl w:ilvl="4">
      <w:numFmt w:val="bullet"/>
      <w:lvlText w:val="•"/>
      <w:lvlJc w:val="left"/>
      <w:pPr>
        <w:ind w:left="4593" w:hanging="358"/>
      </w:pPr>
    </w:lvl>
    <w:lvl w:ilvl="5">
      <w:numFmt w:val="bullet"/>
      <w:lvlText w:val="•"/>
      <w:lvlJc w:val="left"/>
      <w:pPr>
        <w:ind w:left="5481" w:hanging="357"/>
      </w:pPr>
    </w:lvl>
    <w:lvl w:ilvl="6">
      <w:numFmt w:val="bullet"/>
      <w:lvlText w:val="•"/>
      <w:lvlJc w:val="left"/>
      <w:pPr>
        <w:ind w:left="6370" w:hanging="358"/>
      </w:pPr>
    </w:lvl>
    <w:lvl w:ilvl="7">
      <w:numFmt w:val="bullet"/>
      <w:lvlText w:val="•"/>
      <w:lvlJc w:val="left"/>
      <w:pPr>
        <w:ind w:left="7258" w:hanging="358"/>
      </w:pPr>
    </w:lvl>
    <w:lvl w:ilvl="8">
      <w:numFmt w:val="bullet"/>
      <w:lvlText w:val="•"/>
      <w:lvlJc w:val="left"/>
      <w:pPr>
        <w:ind w:left="8146" w:hanging="357"/>
      </w:pPr>
    </w:lvl>
  </w:abstractNum>
  <w:abstractNum w:abstractNumId="9" w15:restartNumberingAfterBreak="0">
    <w:nsid w:val="599562BF"/>
    <w:multiLevelType w:val="multilevel"/>
    <w:tmpl w:val="2AF0B43A"/>
    <w:lvl w:ilvl="0">
      <w:start w:val="1"/>
      <w:numFmt w:val="upperRoman"/>
      <w:lvlText w:val="%1."/>
      <w:lvlJc w:val="left"/>
      <w:pPr>
        <w:ind w:left="1046" w:hanging="300"/>
      </w:pPr>
      <w:rPr>
        <w:rFonts w:ascii="Helvetica Neue" w:eastAsia="Helvetica Neue" w:hAnsi="Helvetica Neue" w:cs="Helvetica Neue"/>
        <w:b w:val="0"/>
        <w:i w:val="0"/>
        <w:sz w:val="23"/>
        <w:szCs w:val="23"/>
      </w:rPr>
    </w:lvl>
    <w:lvl w:ilvl="1">
      <w:numFmt w:val="bullet"/>
      <w:lvlText w:val="•"/>
      <w:lvlJc w:val="left"/>
      <w:pPr>
        <w:ind w:left="1928" w:hanging="300"/>
      </w:pPr>
    </w:lvl>
    <w:lvl w:ilvl="2">
      <w:numFmt w:val="bullet"/>
      <w:lvlText w:val="•"/>
      <w:lvlJc w:val="left"/>
      <w:pPr>
        <w:ind w:left="2816" w:hanging="300"/>
      </w:pPr>
    </w:lvl>
    <w:lvl w:ilvl="3">
      <w:numFmt w:val="bullet"/>
      <w:lvlText w:val="•"/>
      <w:lvlJc w:val="left"/>
      <w:pPr>
        <w:ind w:left="3705" w:hanging="300"/>
      </w:pPr>
    </w:lvl>
    <w:lvl w:ilvl="4">
      <w:numFmt w:val="bullet"/>
      <w:lvlText w:val="•"/>
      <w:lvlJc w:val="left"/>
      <w:pPr>
        <w:ind w:left="4593" w:hanging="300"/>
      </w:pPr>
    </w:lvl>
    <w:lvl w:ilvl="5">
      <w:numFmt w:val="bullet"/>
      <w:lvlText w:val="•"/>
      <w:lvlJc w:val="left"/>
      <w:pPr>
        <w:ind w:left="5481" w:hanging="300"/>
      </w:pPr>
    </w:lvl>
    <w:lvl w:ilvl="6">
      <w:numFmt w:val="bullet"/>
      <w:lvlText w:val="•"/>
      <w:lvlJc w:val="left"/>
      <w:pPr>
        <w:ind w:left="6370" w:hanging="300"/>
      </w:pPr>
    </w:lvl>
    <w:lvl w:ilvl="7">
      <w:numFmt w:val="bullet"/>
      <w:lvlText w:val="•"/>
      <w:lvlJc w:val="left"/>
      <w:pPr>
        <w:ind w:left="7258" w:hanging="300"/>
      </w:pPr>
    </w:lvl>
    <w:lvl w:ilvl="8">
      <w:numFmt w:val="bullet"/>
      <w:lvlText w:val="•"/>
      <w:lvlJc w:val="left"/>
      <w:pPr>
        <w:ind w:left="8146" w:hanging="300"/>
      </w:pPr>
    </w:lvl>
  </w:abstractNum>
  <w:abstractNum w:abstractNumId="10" w15:restartNumberingAfterBreak="0">
    <w:nsid w:val="5D845D85"/>
    <w:multiLevelType w:val="multilevel"/>
    <w:tmpl w:val="F9B2ACEA"/>
    <w:lvl w:ilvl="0">
      <w:start w:val="1"/>
      <w:numFmt w:val="decimal"/>
      <w:lvlText w:val="%1."/>
      <w:lvlJc w:val="left"/>
      <w:pPr>
        <w:ind w:left="525" w:hanging="360"/>
      </w:pPr>
      <w:rPr>
        <w:rFonts w:ascii="Helvetica Neue" w:eastAsia="Helvetica Neue" w:hAnsi="Helvetica Neue" w:cs="Helvetica Neue"/>
        <w:b w:val="0"/>
        <w:i w:val="0"/>
        <w:sz w:val="24"/>
        <w:szCs w:val="24"/>
      </w:rPr>
    </w:lvl>
    <w:lvl w:ilvl="1">
      <w:numFmt w:val="bullet"/>
      <w:lvlText w:val="•"/>
      <w:lvlJc w:val="left"/>
      <w:pPr>
        <w:ind w:left="1460" w:hanging="360"/>
      </w:pPr>
    </w:lvl>
    <w:lvl w:ilvl="2">
      <w:numFmt w:val="bullet"/>
      <w:lvlText w:val="•"/>
      <w:lvlJc w:val="left"/>
      <w:pPr>
        <w:ind w:left="2400" w:hanging="360"/>
      </w:pPr>
    </w:lvl>
    <w:lvl w:ilvl="3">
      <w:numFmt w:val="bullet"/>
      <w:lvlText w:val="•"/>
      <w:lvlJc w:val="left"/>
      <w:pPr>
        <w:ind w:left="3341" w:hanging="360"/>
      </w:pPr>
    </w:lvl>
    <w:lvl w:ilvl="4">
      <w:numFmt w:val="bullet"/>
      <w:lvlText w:val="•"/>
      <w:lvlJc w:val="left"/>
      <w:pPr>
        <w:ind w:left="4281" w:hanging="360"/>
      </w:pPr>
    </w:lvl>
    <w:lvl w:ilvl="5">
      <w:numFmt w:val="bullet"/>
      <w:lvlText w:val="•"/>
      <w:lvlJc w:val="left"/>
      <w:pPr>
        <w:ind w:left="5221" w:hanging="360"/>
      </w:pPr>
    </w:lvl>
    <w:lvl w:ilvl="6">
      <w:numFmt w:val="bullet"/>
      <w:lvlText w:val="•"/>
      <w:lvlJc w:val="left"/>
      <w:pPr>
        <w:ind w:left="6162" w:hanging="360"/>
      </w:pPr>
    </w:lvl>
    <w:lvl w:ilvl="7">
      <w:numFmt w:val="bullet"/>
      <w:lvlText w:val="•"/>
      <w:lvlJc w:val="left"/>
      <w:pPr>
        <w:ind w:left="7102" w:hanging="360"/>
      </w:pPr>
    </w:lvl>
    <w:lvl w:ilvl="8">
      <w:numFmt w:val="bullet"/>
      <w:lvlText w:val="•"/>
      <w:lvlJc w:val="left"/>
      <w:pPr>
        <w:ind w:left="8042" w:hanging="360"/>
      </w:pPr>
    </w:lvl>
  </w:abstractNum>
  <w:abstractNum w:abstractNumId="11" w15:restartNumberingAfterBreak="0">
    <w:nsid w:val="74CE4BB0"/>
    <w:multiLevelType w:val="multilevel"/>
    <w:tmpl w:val="C894520C"/>
    <w:lvl w:ilvl="0">
      <w:start w:val="1"/>
      <w:numFmt w:val="decimal"/>
      <w:lvlText w:val="%1."/>
      <w:lvlJc w:val="left"/>
      <w:pPr>
        <w:ind w:left="423" w:hanging="281"/>
      </w:pPr>
      <w:rPr>
        <w:rFonts w:ascii="Helvetica Neue" w:eastAsia="Helvetica Neue" w:hAnsi="Helvetica Neue" w:cs="Helvetica Neue"/>
        <w:b w:val="0"/>
        <w:i w:val="0"/>
        <w:sz w:val="24"/>
        <w:szCs w:val="24"/>
      </w:rPr>
    </w:lvl>
    <w:lvl w:ilvl="1">
      <w:numFmt w:val="bullet"/>
      <w:lvlText w:val="•"/>
      <w:lvlJc w:val="left"/>
      <w:pPr>
        <w:ind w:left="939" w:hanging="280"/>
      </w:pPr>
    </w:lvl>
    <w:lvl w:ilvl="2">
      <w:numFmt w:val="bullet"/>
      <w:lvlText w:val="•"/>
      <w:lvlJc w:val="left"/>
      <w:pPr>
        <w:ind w:left="1458" w:hanging="280"/>
      </w:pPr>
    </w:lvl>
    <w:lvl w:ilvl="3">
      <w:numFmt w:val="bullet"/>
      <w:lvlText w:val="•"/>
      <w:lvlJc w:val="left"/>
      <w:pPr>
        <w:ind w:left="1977" w:hanging="281"/>
      </w:pPr>
    </w:lvl>
    <w:lvl w:ilvl="4">
      <w:numFmt w:val="bullet"/>
      <w:lvlText w:val="•"/>
      <w:lvlJc w:val="left"/>
      <w:pPr>
        <w:ind w:left="2496" w:hanging="281"/>
      </w:pPr>
    </w:lvl>
    <w:lvl w:ilvl="5">
      <w:numFmt w:val="bullet"/>
      <w:lvlText w:val="•"/>
      <w:lvlJc w:val="left"/>
      <w:pPr>
        <w:ind w:left="3015" w:hanging="281"/>
      </w:pPr>
    </w:lvl>
    <w:lvl w:ilvl="6">
      <w:numFmt w:val="bullet"/>
      <w:lvlText w:val="•"/>
      <w:lvlJc w:val="left"/>
      <w:pPr>
        <w:ind w:left="3534" w:hanging="281"/>
      </w:pPr>
    </w:lvl>
    <w:lvl w:ilvl="7">
      <w:numFmt w:val="bullet"/>
      <w:lvlText w:val="•"/>
      <w:lvlJc w:val="left"/>
      <w:pPr>
        <w:ind w:left="4053" w:hanging="281"/>
      </w:pPr>
    </w:lvl>
    <w:lvl w:ilvl="8">
      <w:numFmt w:val="bullet"/>
      <w:lvlText w:val="•"/>
      <w:lvlJc w:val="left"/>
      <w:pPr>
        <w:ind w:left="4572" w:hanging="281"/>
      </w:pPr>
    </w:lvl>
  </w:abstractNum>
  <w:abstractNum w:abstractNumId="12" w15:restartNumberingAfterBreak="0">
    <w:nsid w:val="7FDF539C"/>
    <w:multiLevelType w:val="multilevel"/>
    <w:tmpl w:val="AD2E52D4"/>
    <w:lvl w:ilvl="0">
      <w:start w:val="1"/>
      <w:numFmt w:val="decimal"/>
      <w:lvlText w:val="%1."/>
      <w:lvlJc w:val="left"/>
      <w:pPr>
        <w:ind w:left="448" w:hanging="360"/>
      </w:pPr>
    </w:lvl>
    <w:lvl w:ilvl="1">
      <w:start w:val="1"/>
      <w:numFmt w:val="lowerRoman"/>
      <w:lvlText w:val="%2)"/>
      <w:lvlJc w:val="left"/>
      <w:pPr>
        <w:ind w:left="1053" w:hanging="461"/>
      </w:pPr>
      <w:rPr>
        <w:rFonts w:ascii="Times New Roman" w:eastAsia="Times New Roman" w:hAnsi="Times New Roman" w:cs="Times New Roman"/>
        <w:b w:val="0"/>
        <w:i w:val="0"/>
        <w:sz w:val="23"/>
        <w:szCs w:val="23"/>
      </w:rPr>
    </w:lvl>
    <w:lvl w:ilvl="2">
      <w:numFmt w:val="bullet"/>
      <w:lvlText w:val="•"/>
      <w:lvlJc w:val="left"/>
      <w:pPr>
        <w:ind w:left="1086" w:hanging="461"/>
      </w:pPr>
    </w:lvl>
    <w:lvl w:ilvl="3">
      <w:numFmt w:val="bullet"/>
      <w:lvlText w:val="•"/>
      <w:lvlJc w:val="left"/>
      <w:pPr>
        <w:ind w:left="1113" w:hanging="461"/>
      </w:pPr>
    </w:lvl>
    <w:lvl w:ilvl="4">
      <w:numFmt w:val="bullet"/>
      <w:lvlText w:val="•"/>
      <w:lvlJc w:val="left"/>
      <w:pPr>
        <w:ind w:left="1139" w:hanging="460"/>
      </w:pPr>
    </w:lvl>
    <w:lvl w:ilvl="5">
      <w:numFmt w:val="bullet"/>
      <w:lvlText w:val="•"/>
      <w:lvlJc w:val="left"/>
      <w:pPr>
        <w:ind w:left="1166" w:hanging="461"/>
      </w:pPr>
    </w:lvl>
    <w:lvl w:ilvl="6">
      <w:numFmt w:val="bullet"/>
      <w:lvlText w:val="•"/>
      <w:lvlJc w:val="left"/>
      <w:pPr>
        <w:ind w:left="1193" w:hanging="461"/>
      </w:pPr>
    </w:lvl>
    <w:lvl w:ilvl="7">
      <w:numFmt w:val="bullet"/>
      <w:lvlText w:val="•"/>
      <w:lvlJc w:val="left"/>
      <w:pPr>
        <w:ind w:left="1219" w:hanging="460"/>
      </w:pPr>
    </w:lvl>
    <w:lvl w:ilvl="8">
      <w:numFmt w:val="bullet"/>
      <w:lvlText w:val="•"/>
      <w:lvlJc w:val="left"/>
      <w:pPr>
        <w:ind w:left="1246" w:hanging="461"/>
      </w:pPr>
    </w:lvl>
  </w:abstractNum>
  <w:num w:numId="1" w16cid:durableId="502429277">
    <w:abstractNumId w:val="8"/>
  </w:num>
  <w:num w:numId="2" w16cid:durableId="50736420">
    <w:abstractNumId w:val="9"/>
  </w:num>
  <w:num w:numId="3" w16cid:durableId="928465819">
    <w:abstractNumId w:val="0"/>
  </w:num>
  <w:num w:numId="4" w16cid:durableId="2096196465">
    <w:abstractNumId w:val="12"/>
  </w:num>
  <w:num w:numId="5" w16cid:durableId="1769232831">
    <w:abstractNumId w:val="10"/>
  </w:num>
  <w:num w:numId="6" w16cid:durableId="1226913800">
    <w:abstractNumId w:val="2"/>
  </w:num>
  <w:num w:numId="7" w16cid:durableId="1336491567">
    <w:abstractNumId w:val="6"/>
  </w:num>
  <w:num w:numId="8" w16cid:durableId="1289629346">
    <w:abstractNumId w:val="11"/>
  </w:num>
  <w:num w:numId="9" w16cid:durableId="1427073365">
    <w:abstractNumId w:val="4"/>
  </w:num>
  <w:num w:numId="10" w16cid:durableId="1476604288">
    <w:abstractNumId w:val="5"/>
  </w:num>
  <w:num w:numId="11" w16cid:durableId="1962875148">
    <w:abstractNumId w:val="3"/>
  </w:num>
  <w:num w:numId="12" w16cid:durableId="2131050183">
    <w:abstractNumId w:val="7"/>
  </w:num>
  <w:num w:numId="13" w16cid:durableId="2067685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222"/>
    <w:rsid w:val="00B9572B"/>
    <w:rsid w:val="00EB5DB2"/>
    <w:rsid w:val="00F66888"/>
    <w:rsid w:val="00FA3440"/>
    <w:rsid w:val="00FF122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5745"/>
  <w15:docId w15:val="{D549B5DD-8A8B-4D21-B789-6BE32579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sz w:val="22"/>
        <w:szCs w:val="22"/>
        <w:lang w:val="en-US" w:eastAsia="en-I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paragraph" w:customStyle="1" w:styleId="Default">
    <w:name w:val="Default"/>
    <w:rsid w:val="00EB5DB2"/>
    <w:pPr>
      <w:widowControl/>
      <w:autoSpaceDE w:val="0"/>
      <w:autoSpaceDN w:val="0"/>
      <w:adjustRightInd w:val="0"/>
    </w:pPr>
    <w:rPr>
      <w:rFonts w:ascii="Arial" w:eastAsiaTheme="minorHAnsi" w:hAnsi="Arial" w:cs="Arial"/>
      <w:color w:val="000000"/>
      <w:sz w:val="24"/>
      <w:szCs w:val="24"/>
      <w:lang w:val="en-IN" w:eastAsia="en-US"/>
    </w:rPr>
  </w:style>
  <w:style w:type="table" w:styleId="TableGrid">
    <w:name w:val="Table Grid"/>
    <w:basedOn w:val="TableNormal"/>
    <w:uiPriority w:val="39"/>
    <w:rsid w:val="00EB5DB2"/>
    <w:pPr>
      <w:widowControl/>
    </w:pPr>
    <w:rPr>
      <w:rFonts w:asciiTheme="minorHAnsi" w:eastAsiaTheme="minorHAnsi" w:hAnsiTheme="minorHAnsi" w:cstheme="minorBidi"/>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ores.sebi.gov.in/" TargetMode="External"/><Relationship Id="rId5" Type="http://schemas.openxmlformats.org/officeDocument/2006/relationships/footnotes" Target="footnotes.xml"/><Relationship Id="rId10" Type="http://schemas.openxmlformats.org/officeDocument/2006/relationships/hyperlink" Target="mailto:sudeepm@sebi.gov.in" TargetMode="External"/><Relationship Id="rId4" Type="http://schemas.openxmlformats.org/officeDocument/2006/relationships/webSettings" Target="webSettings.xml"/><Relationship Id="rId9" Type="http://schemas.openxmlformats.org/officeDocument/2006/relationships/hyperlink" Target="http://www.sebi.gov.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2489</Words>
  <Characters>14192</Characters>
  <Application>Microsoft Office Word</Application>
  <DocSecurity>0</DocSecurity>
  <Lines>118</Lines>
  <Paragraphs>33</Paragraphs>
  <ScaleCrop>false</ScaleCrop>
  <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Rudra</dc:creator>
  <cp:lastModifiedBy>Team</cp:lastModifiedBy>
  <cp:revision>2</cp:revision>
  <dcterms:created xsi:type="dcterms:W3CDTF">2025-09-26T08:56:00Z</dcterms:created>
  <dcterms:modified xsi:type="dcterms:W3CDTF">2025-09-26T08:56:00Z</dcterms:modified>
</cp:coreProperties>
</file>