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155" w:rsidRDefault="006A5A72" w14:paraId="40E356E1" w14:textId="77777777">
      <w:pPr>
        <w:pStyle w:val="BodyText"/>
        <w:ind w:left="11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A23533F" wp14:editId="183D7FD1">
            <wp:extent cx="4823702" cy="661416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70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155" w:rsidRDefault="00252155" w14:paraId="6C88BC2B" w14:textId="77777777">
      <w:pPr>
        <w:pStyle w:val="BodyText"/>
        <w:rPr>
          <w:sz w:val="20"/>
        </w:rPr>
      </w:pPr>
    </w:p>
    <w:p w:rsidR="00252155" w:rsidRDefault="00252155" w14:paraId="54A7B3EF" w14:textId="77777777">
      <w:pPr>
        <w:pStyle w:val="BodyText"/>
        <w:rPr>
          <w:sz w:val="20"/>
        </w:rPr>
      </w:pPr>
    </w:p>
    <w:p w:rsidR="00252155" w:rsidRDefault="006A5A72" w14:paraId="40AEAA78" w14:textId="77777777">
      <w:pPr>
        <w:spacing w:before="229"/>
        <w:ind w:left="2106" w:right="2087"/>
        <w:jc w:val="center"/>
        <w:rPr>
          <w:b/>
          <w:sz w:val="28"/>
        </w:rPr>
      </w:pPr>
      <w:r>
        <w:rPr>
          <w:b/>
          <w:sz w:val="28"/>
        </w:rPr>
        <w:t>Application for Scholarship</w:t>
      </w:r>
    </w:p>
    <w:p w:rsidR="00252155" w:rsidRDefault="006A5A72" w14:paraId="07CEA4D9" w14:textId="45589D6B">
      <w:pPr>
        <w:pStyle w:val="BodyText"/>
        <w:spacing w:before="268"/>
        <w:ind w:left="220" w:right="153"/>
        <w:jc w:val="both"/>
      </w:pPr>
      <w:r>
        <w:t>Indiana Women in Public Finance is a nonprofit, educational</w:t>
      </w:r>
      <w:r w:rsidR="00BD08D8">
        <w:t>,</w:t>
      </w:r>
      <w:r>
        <w:t xml:space="preserve"> and professional networking organization composed of women in the public finance industry. The organization promotes </w:t>
      </w:r>
      <w:r>
        <w:rPr>
          <w:spacing w:val="-3"/>
        </w:rPr>
        <w:t xml:space="preserve">and </w:t>
      </w:r>
      <w:r>
        <w:t>supports the professional growth of its membership by providing opportunities for women to share knowledge, experience</w:t>
      </w:r>
      <w:r w:rsidR="00BD08D8">
        <w:t>,</w:t>
      </w:r>
      <w:r>
        <w:t xml:space="preserve"> and a forum for the exploration of important</w:t>
      </w:r>
      <w:r>
        <w:rPr>
          <w:spacing w:val="-10"/>
        </w:rPr>
        <w:t xml:space="preserve"> </w:t>
      </w:r>
      <w:r>
        <w:t>issues.</w:t>
      </w:r>
    </w:p>
    <w:p w:rsidR="00252155" w:rsidRDefault="00252155" w14:paraId="1D96D7D9" w14:textId="77777777">
      <w:pPr>
        <w:pStyle w:val="BodyText"/>
        <w:spacing w:before="11"/>
        <w:rPr>
          <w:sz w:val="23"/>
        </w:rPr>
      </w:pPr>
    </w:p>
    <w:p w:rsidR="00252155" w:rsidRDefault="006A5A72" w14:paraId="3EE37075" w14:textId="77777777">
      <w:pPr>
        <w:pStyle w:val="BodyText"/>
        <w:ind w:left="219" w:right="163"/>
        <w:jc w:val="both"/>
      </w:pPr>
      <w:r>
        <w:t>Formally organized in 2009, Indiana Women in Public Finance includes members who are state and local government issuers, financial professionals, attorneys, and trust officers, among</w:t>
      </w:r>
      <w:r>
        <w:rPr>
          <w:spacing w:val="-19"/>
        </w:rPr>
        <w:t xml:space="preserve"> </w:t>
      </w:r>
      <w:r>
        <w:t>others.</w:t>
      </w:r>
    </w:p>
    <w:p w:rsidR="00252155" w:rsidRDefault="00252155" w14:paraId="365DFD10" w14:textId="77777777">
      <w:pPr>
        <w:pStyle w:val="BodyText"/>
      </w:pPr>
    </w:p>
    <w:p w:rsidR="00252155" w:rsidRDefault="006A5A72" w14:paraId="4EC2305E" w14:textId="13BA56B1">
      <w:pPr>
        <w:pStyle w:val="BodyText"/>
        <w:ind w:left="220" w:right="168"/>
        <w:jc w:val="both"/>
      </w:pPr>
      <w:r>
        <w:rPr>
          <w:spacing w:val="-3"/>
        </w:rPr>
        <w:t xml:space="preserve">In </w:t>
      </w:r>
      <w:r>
        <w:t>support of its mi</w:t>
      </w:r>
      <w:r w:rsidR="005D3B88">
        <w:t>ssion and for calendar year 202</w:t>
      </w:r>
      <w:r w:rsidR="00BD08D8">
        <w:t>4</w:t>
      </w:r>
      <w:r>
        <w:t>, the Indiana Women in Public Finance plans to award up to $2,500 in scholarships to an applicant(s) that meets and completes the</w:t>
      </w:r>
      <w:r>
        <w:rPr>
          <w:spacing w:val="32"/>
        </w:rPr>
        <w:t xml:space="preserve"> </w:t>
      </w:r>
      <w:r>
        <w:t>following:</w:t>
      </w:r>
    </w:p>
    <w:p w:rsidR="00252155" w:rsidRDefault="00252155" w14:paraId="0AC67306" w14:textId="77777777">
      <w:pPr>
        <w:pStyle w:val="BodyText"/>
      </w:pPr>
    </w:p>
    <w:p w:rsidR="00252155" w:rsidRDefault="006A5A72" w14:paraId="7A375DBB" w14:textId="739BFDB1">
      <w:pPr>
        <w:pStyle w:val="ListParagraph"/>
        <w:numPr>
          <w:ilvl w:val="0"/>
          <w:numId w:val="1"/>
        </w:numPr>
        <w:tabs>
          <w:tab w:val="left" w:pos="938"/>
        </w:tabs>
        <w:ind w:left="937"/>
        <w:rPr>
          <w:sz w:val="24"/>
        </w:rPr>
      </w:pPr>
      <w:r>
        <w:rPr>
          <w:sz w:val="24"/>
        </w:rPr>
        <w:t>Female college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 w:rsidR="00BD08D8">
        <w:rPr>
          <w:sz w:val="24"/>
        </w:rPr>
        <w:t>.</w:t>
      </w:r>
    </w:p>
    <w:p w:rsidR="00252155" w:rsidRDefault="006A5A72" w14:paraId="3913C3BF" w14:textId="04FF0FB5">
      <w:pPr>
        <w:pStyle w:val="ListParagraph"/>
        <w:numPr>
          <w:ilvl w:val="0"/>
          <w:numId w:val="1"/>
        </w:numPr>
        <w:tabs>
          <w:tab w:val="left" w:pos="952"/>
        </w:tabs>
        <w:ind w:left="939" w:right="154" w:hanging="360"/>
        <w:rPr>
          <w:sz w:val="24"/>
        </w:rPr>
      </w:pPr>
      <w:r>
        <w:rPr>
          <w:sz w:val="24"/>
        </w:rPr>
        <w:t>Junior or S</w:t>
      </w:r>
      <w:r w:rsidR="005D3B88">
        <w:rPr>
          <w:sz w:val="24"/>
        </w:rPr>
        <w:t>enior status by the fall of 202</w:t>
      </w:r>
      <w:r w:rsidR="00BD08D8">
        <w:rPr>
          <w:sz w:val="24"/>
        </w:rPr>
        <w:t>4</w:t>
      </w:r>
      <w:r>
        <w:rPr>
          <w:sz w:val="24"/>
        </w:rPr>
        <w:t xml:space="preserve"> majoring in any of the following areas: Finance, Public Finance, Law, Government, Accounting, Public Policy, Public Management, or </w:t>
      </w:r>
      <w:r>
        <w:rPr>
          <w:spacing w:val="2"/>
          <w:sz w:val="24"/>
        </w:rPr>
        <w:t xml:space="preserve">any </w:t>
      </w:r>
      <w:r>
        <w:rPr>
          <w:sz w:val="24"/>
        </w:rPr>
        <w:t>other closely related</w:t>
      </w:r>
      <w:r>
        <w:rPr>
          <w:spacing w:val="-23"/>
          <w:sz w:val="24"/>
        </w:rPr>
        <w:t xml:space="preserve"> </w:t>
      </w:r>
      <w:r>
        <w:rPr>
          <w:sz w:val="24"/>
        </w:rPr>
        <w:t>field.</w:t>
      </w:r>
    </w:p>
    <w:p w:rsidR="00252155" w:rsidRDefault="006A5A72" w14:paraId="4649571E" w14:textId="426057C0">
      <w:pPr>
        <w:pStyle w:val="ListParagraph"/>
        <w:numPr>
          <w:ilvl w:val="0"/>
          <w:numId w:val="1"/>
        </w:numPr>
        <w:tabs>
          <w:tab w:val="left" w:pos="938"/>
        </w:tabs>
        <w:ind w:left="937" w:hanging="359"/>
        <w:rPr>
          <w:sz w:val="24"/>
        </w:rPr>
      </w:pPr>
      <w:r>
        <w:rPr>
          <w:sz w:val="24"/>
        </w:rPr>
        <w:t>Permanent resident of Indiana</w:t>
      </w:r>
      <w:r w:rsidR="00BD08D8">
        <w:rPr>
          <w:sz w:val="24"/>
        </w:rPr>
        <w:t>.</w:t>
      </w:r>
    </w:p>
    <w:p w:rsidR="00252155" w:rsidRDefault="006A5A72" w14:paraId="06A006D9" w14:textId="051342AF">
      <w:pPr>
        <w:pStyle w:val="ListParagraph"/>
        <w:numPr>
          <w:ilvl w:val="0"/>
          <w:numId w:val="1"/>
        </w:numPr>
        <w:tabs>
          <w:tab w:val="left" w:pos="938"/>
        </w:tabs>
        <w:ind w:left="937" w:hanging="359"/>
        <w:rPr>
          <w:sz w:val="24"/>
        </w:rPr>
      </w:pPr>
      <w:r>
        <w:rPr>
          <w:sz w:val="24"/>
        </w:rPr>
        <w:t>Provide a college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</w:t>
      </w:r>
      <w:r w:rsidR="00BD08D8">
        <w:rPr>
          <w:sz w:val="24"/>
        </w:rPr>
        <w:t>.</w:t>
      </w:r>
    </w:p>
    <w:p w:rsidR="00252155" w:rsidRDefault="006A5A72" w14:paraId="44336A5B" w14:textId="4EF1F68F">
      <w:pPr>
        <w:pStyle w:val="ListParagraph"/>
        <w:numPr>
          <w:ilvl w:val="0"/>
          <w:numId w:val="1"/>
        </w:numPr>
        <w:tabs>
          <w:tab w:val="left" w:pos="938"/>
        </w:tabs>
        <w:ind w:left="939" w:right="223" w:hanging="360"/>
        <w:rPr>
          <w:sz w:val="24"/>
        </w:rPr>
      </w:pPr>
      <w:r>
        <w:rPr>
          <w:sz w:val="24"/>
        </w:rPr>
        <w:t>Provide a letter of recommendation by the student’s academic advisor, department chair, or faculty member with which the student completed</w:t>
      </w:r>
      <w:r>
        <w:rPr>
          <w:spacing w:val="-14"/>
          <w:sz w:val="24"/>
        </w:rPr>
        <w:t xml:space="preserve"> </w:t>
      </w:r>
      <w:r>
        <w:rPr>
          <w:sz w:val="24"/>
        </w:rPr>
        <w:t>coursework</w:t>
      </w:r>
      <w:r w:rsidR="00BD08D8">
        <w:rPr>
          <w:sz w:val="24"/>
        </w:rPr>
        <w:t>.</w:t>
      </w:r>
    </w:p>
    <w:p w:rsidR="00252155" w:rsidRDefault="006A5A72" w14:paraId="0383EF64" w14:textId="338CB4A0">
      <w:pPr>
        <w:pStyle w:val="ListParagraph"/>
        <w:numPr>
          <w:ilvl w:val="0"/>
          <w:numId w:val="1"/>
        </w:numPr>
        <w:tabs>
          <w:tab w:val="left" w:pos="938"/>
        </w:tabs>
        <w:ind w:left="937" w:hanging="359"/>
        <w:rPr>
          <w:sz w:val="24"/>
        </w:rPr>
      </w:pPr>
      <w:r>
        <w:rPr>
          <w:sz w:val="24"/>
        </w:rPr>
        <w:t>Completed application form including the completion of two required</w:t>
      </w:r>
      <w:r>
        <w:rPr>
          <w:spacing w:val="-8"/>
          <w:sz w:val="24"/>
        </w:rPr>
        <w:t xml:space="preserve"> </w:t>
      </w:r>
      <w:r>
        <w:rPr>
          <w:sz w:val="24"/>
        </w:rPr>
        <w:t>essays</w:t>
      </w:r>
      <w:r w:rsidR="00BD08D8">
        <w:rPr>
          <w:sz w:val="24"/>
        </w:rPr>
        <w:t>.</w:t>
      </w:r>
    </w:p>
    <w:p w:rsidR="00252155" w:rsidRDefault="006A5A72" w14:paraId="778389FE" w14:textId="37FA2E73">
      <w:pPr>
        <w:pStyle w:val="ListParagraph"/>
        <w:numPr>
          <w:ilvl w:val="0"/>
          <w:numId w:val="1"/>
        </w:numPr>
        <w:tabs>
          <w:tab w:val="left" w:pos="938"/>
        </w:tabs>
        <w:ind w:left="954" w:right="224" w:hanging="375"/>
        <w:rPr>
          <w:sz w:val="24"/>
        </w:rPr>
      </w:pPr>
      <w:r>
        <w:rPr>
          <w:sz w:val="24"/>
        </w:rPr>
        <w:t xml:space="preserve">A conference call interview may be expected of the finalists and will be scheduled </w:t>
      </w:r>
      <w:r>
        <w:rPr>
          <w:spacing w:val="3"/>
          <w:sz w:val="24"/>
        </w:rPr>
        <w:t xml:space="preserve">by </w:t>
      </w:r>
      <w:r>
        <w:rPr>
          <w:sz w:val="24"/>
        </w:rPr>
        <w:t>the Scholarship Committee of the Indiana Women in Public Finance</w:t>
      </w:r>
      <w:r w:rsidR="00BD08D8">
        <w:rPr>
          <w:sz w:val="24"/>
        </w:rPr>
        <w:t>.</w:t>
      </w:r>
    </w:p>
    <w:p w:rsidR="00252155" w:rsidRDefault="00252155" w14:paraId="0C51DE19" w14:textId="77777777">
      <w:pPr>
        <w:pStyle w:val="BodyText"/>
      </w:pPr>
    </w:p>
    <w:p w:rsidR="00252155" w:rsidRDefault="006A5A72" w14:paraId="3BC20C45" w14:textId="6D468491">
      <w:pPr>
        <w:pStyle w:val="BodyText"/>
        <w:spacing w:before="1"/>
        <w:ind w:left="220" w:right="158"/>
        <w:jc w:val="both"/>
      </w:pPr>
      <w:r>
        <w:t>Applications must be received</w:t>
      </w:r>
      <w:r w:rsidR="005D3B88">
        <w:t xml:space="preserve"> by </w:t>
      </w:r>
      <w:r w:rsidR="00BD08D8">
        <w:t>May 17, 2024,</w:t>
      </w:r>
      <w:r>
        <w:t xml:space="preserve"> and can be sent to the following address or email address:</w:t>
      </w:r>
    </w:p>
    <w:p w:rsidRPr="001517C8" w:rsidR="00252155" w:rsidRDefault="001517C8" w14:paraId="1E5D8CD5" w14:textId="77777777">
      <w:pPr>
        <w:pStyle w:val="BodyText"/>
        <w:ind w:left="3714" w:right="3986" w:firstLine="504"/>
      </w:pPr>
      <w:r w:rsidRPr="001517C8">
        <w:t>Katy Clayton</w:t>
      </w:r>
      <w:r w:rsidRPr="001517C8" w:rsidR="006A5A72">
        <w:t xml:space="preserve"> First </w:t>
      </w:r>
      <w:r w:rsidRPr="001517C8">
        <w:t>Internet</w:t>
      </w:r>
      <w:r w:rsidRPr="001517C8" w:rsidR="006A5A72">
        <w:t xml:space="preserve"> Bank</w:t>
      </w:r>
    </w:p>
    <w:p w:rsidRPr="001517C8" w:rsidR="00252155" w:rsidRDefault="006A5A72" w14:paraId="05F09216" w14:textId="77777777">
      <w:pPr>
        <w:pStyle w:val="BodyText"/>
        <w:ind w:left="2106" w:right="2090"/>
        <w:jc w:val="center"/>
      </w:pPr>
      <w:r w:rsidRPr="001517C8">
        <w:t xml:space="preserve">Indiana Women in Public Finance Scholarship Committee </w:t>
      </w:r>
      <w:r w:rsidRPr="001517C8" w:rsidR="001517C8">
        <w:t>8701 E 116</w:t>
      </w:r>
      <w:r w:rsidRPr="001517C8" w:rsidR="001517C8">
        <w:rPr>
          <w:vertAlign w:val="superscript"/>
        </w:rPr>
        <w:t>th</w:t>
      </w:r>
      <w:r w:rsidRPr="001517C8" w:rsidR="001517C8">
        <w:t xml:space="preserve"> St</w:t>
      </w:r>
    </w:p>
    <w:p w:rsidRPr="001517C8" w:rsidR="00252155" w:rsidRDefault="001517C8" w14:paraId="79210D23" w14:textId="77777777">
      <w:pPr>
        <w:pStyle w:val="BodyText"/>
        <w:spacing w:line="272" w:lineRule="exact"/>
        <w:ind w:left="2106" w:right="2090"/>
        <w:jc w:val="center"/>
      </w:pPr>
      <w:r w:rsidRPr="001517C8">
        <w:t>Fishers, IN  46038</w:t>
      </w:r>
    </w:p>
    <w:p w:rsidRPr="001517C8" w:rsidR="001517C8" w:rsidRDefault="00000000" w14:paraId="0401EBEF" w14:textId="77777777">
      <w:pPr>
        <w:pStyle w:val="BodyText"/>
        <w:spacing w:line="272" w:lineRule="exact"/>
        <w:ind w:left="2106" w:right="2090"/>
        <w:jc w:val="center"/>
        <w:rPr>
          <w:rFonts w:eastAsia="Calibri"/>
          <w:color w:val="16951A"/>
          <w:u w:val="single"/>
          <w:lang w:bidi="ar-SA"/>
        </w:rPr>
      </w:pPr>
      <w:hyperlink w:tooltip="Click to send email to Katy Clayton" w:history="1" r:id="rId6">
        <w:r w:rsidRPr="001517C8" w:rsidR="001517C8">
          <w:rPr>
            <w:rFonts w:eastAsia="Calibri"/>
            <w:color w:val="16951A"/>
            <w:lang w:bidi="ar-SA"/>
          </w:rPr>
          <w:t>KCLAYTON@FIRSTIB.COM</w:t>
        </w:r>
      </w:hyperlink>
    </w:p>
    <w:p w:rsidR="00252155" w:rsidRDefault="00252155" w14:paraId="58C4D8CF" w14:textId="77777777">
      <w:pPr>
        <w:pStyle w:val="BodyText"/>
        <w:spacing w:before="10"/>
        <w:rPr>
          <w:rFonts w:ascii="Calibri"/>
          <w:sz w:val="13"/>
        </w:rPr>
      </w:pPr>
    </w:p>
    <w:p w:rsidR="00252155" w:rsidP="00EF403B" w:rsidRDefault="006A5A72" w14:paraId="12BE64C1" w14:textId="63F650B1">
      <w:pPr>
        <w:pStyle w:val="BodyText"/>
        <w:spacing w:before="90"/>
        <w:ind w:left="220" w:right="226"/>
        <w:jc w:val="both"/>
      </w:pPr>
      <w:r>
        <w:t xml:space="preserve">The scholarship will be awarded </w:t>
      </w:r>
      <w:r>
        <w:rPr>
          <w:spacing w:val="4"/>
        </w:rPr>
        <w:t xml:space="preserve">by </w:t>
      </w:r>
      <w:r w:rsidR="00BD08D8">
        <w:rPr>
          <w:spacing w:val="2"/>
        </w:rPr>
        <w:t>the end of June 2024</w:t>
      </w:r>
      <w:r>
        <w:t>. Proof of enrollment in the</w:t>
      </w:r>
      <w:r w:rsidR="005D3B88">
        <w:t xml:space="preserve"> fall semester of study for 202</w:t>
      </w:r>
      <w:r w:rsidR="00BD08D8">
        <w:t>4</w:t>
      </w:r>
      <w:r>
        <w:t xml:space="preserve"> must be provided to the committee before funds will be</w:t>
      </w:r>
      <w:r>
        <w:rPr>
          <w:spacing w:val="-14"/>
        </w:rPr>
        <w:t xml:space="preserve"> </w:t>
      </w:r>
      <w:r>
        <w:t>disbursed.</w:t>
      </w:r>
    </w:p>
    <w:p w:rsidR="00252155" w:rsidRDefault="00252155" w14:paraId="2D2BF4A4" w14:textId="77777777">
      <w:pPr>
        <w:pStyle w:val="BodyText"/>
      </w:pPr>
    </w:p>
    <w:p w:rsidR="00252155" w:rsidRDefault="006A5A72" w14:paraId="0A54F7B8" w14:textId="77777777">
      <w:pPr>
        <w:pStyle w:val="BodyText"/>
        <w:ind w:left="119" w:right="226"/>
      </w:pPr>
      <w:r>
        <w:t xml:space="preserve">If you have questions, please contact </w:t>
      </w:r>
      <w:r w:rsidRPr="001517C8" w:rsidR="001517C8">
        <w:t xml:space="preserve">Katy Clayton at 317-436-9180 or via email at </w:t>
      </w:r>
      <w:hyperlink w:tooltip="Click to send email to Katy Clayton" w:history="1" r:id="rId7">
        <w:r w:rsidRPr="001517C8" w:rsidR="001517C8">
          <w:rPr>
            <w:rFonts w:eastAsia="Calibri"/>
            <w:color w:val="16951A"/>
            <w:lang w:bidi="ar-SA"/>
          </w:rPr>
          <w:t>KCLAYTON@FIRSTIB.COM</w:t>
        </w:r>
      </w:hyperlink>
    </w:p>
    <w:p w:rsidR="00252155" w:rsidRDefault="00252155" w14:paraId="78B013E6" w14:textId="77777777">
      <w:pPr>
        <w:sectPr w:rsidR="00252155" w:rsidSect="00FC59E1">
          <w:type w:val="continuous"/>
          <w:pgSz w:w="12240" w:h="15840"/>
          <w:pgMar w:top="1000" w:right="1220" w:bottom="280" w:left="1220" w:header="720" w:footer="720" w:gutter="0"/>
          <w:cols w:space="720"/>
        </w:sectPr>
      </w:pPr>
    </w:p>
    <w:p w:rsidR="00252155" w:rsidRDefault="006A5A72" w14:paraId="15F85864" w14:textId="77777777">
      <w:pPr>
        <w:pStyle w:val="Heading1"/>
        <w:spacing w:before="72"/>
        <w:ind w:left="2103"/>
      </w:pPr>
      <w:r>
        <w:lastRenderedPageBreak/>
        <w:t>Applicant Information</w:t>
      </w:r>
    </w:p>
    <w:p w:rsidR="00252155" w:rsidRDefault="00252155" w14:paraId="7363B54A" w14:textId="77777777">
      <w:pPr>
        <w:pStyle w:val="BodyText"/>
        <w:spacing w:before="10"/>
        <w:rPr>
          <w:b/>
          <w:sz w:val="22"/>
        </w:rPr>
      </w:pPr>
    </w:p>
    <w:tbl>
      <w:tblPr>
        <w:tblW w:w="0" w:type="auto"/>
        <w:tblInd w:w="410" w:type="dxa"/>
        <w:tblBorders>
          <w:top w:val="single" w:color="184B33" w:sz="6" w:space="0"/>
          <w:left w:val="single" w:color="184B33" w:sz="6" w:space="0"/>
          <w:bottom w:val="single" w:color="184B33" w:sz="6" w:space="0"/>
          <w:right w:val="single" w:color="184B33" w:sz="6" w:space="0"/>
          <w:insideH w:val="single" w:color="184B33" w:sz="6" w:space="0"/>
          <w:insideV w:val="single" w:color="184B33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5947"/>
      </w:tblGrid>
      <w:tr w:rsidR="00252155" w14:paraId="3AB096DD" w14:textId="77777777">
        <w:trPr>
          <w:trHeight w:val="330"/>
        </w:trPr>
        <w:tc>
          <w:tcPr>
            <w:tcW w:w="3019" w:type="dxa"/>
            <w:tcBorders>
              <w:left w:val="single" w:color="339966" w:sz="6" w:space="0"/>
            </w:tcBorders>
          </w:tcPr>
          <w:p w:rsidR="00252155" w:rsidRDefault="006A5A72" w14:paraId="532EC43A" w14:textId="77777777"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5947" w:type="dxa"/>
          </w:tcPr>
          <w:p w:rsidR="00252155" w:rsidRDefault="00252155" w14:paraId="442AD816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56C495E7" w14:textId="77777777">
        <w:trPr>
          <w:trHeight w:val="333"/>
        </w:trPr>
        <w:tc>
          <w:tcPr>
            <w:tcW w:w="3019" w:type="dxa"/>
          </w:tcPr>
          <w:p w:rsidR="00252155" w:rsidRDefault="006A5A72" w14:paraId="23987215" w14:textId="77777777"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2A5D4248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6C6EB3AE" w14:textId="77777777">
        <w:trPr>
          <w:trHeight w:val="332"/>
        </w:trPr>
        <w:tc>
          <w:tcPr>
            <w:tcW w:w="3019" w:type="dxa"/>
          </w:tcPr>
          <w:p w:rsidR="00252155" w:rsidRDefault="006A5A72" w14:paraId="4EB79F46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756630E5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4222756A" w14:textId="77777777">
        <w:trPr>
          <w:trHeight w:val="330"/>
        </w:trPr>
        <w:tc>
          <w:tcPr>
            <w:tcW w:w="3019" w:type="dxa"/>
          </w:tcPr>
          <w:p w:rsidR="00252155" w:rsidRDefault="006A5A72" w14:paraId="6DF00907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Major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2C974442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4356C66A" w14:textId="77777777">
        <w:trPr>
          <w:trHeight w:val="330"/>
        </w:trPr>
        <w:tc>
          <w:tcPr>
            <w:tcW w:w="3019" w:type="dxa"/>
          </w:tcPr>
          <w:p w:rsidR="00252155" w:rsidRDefault="006A5A72" w14:paraId="3EFF2A64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Expected Graduation Date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5E0A11B9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5F22FD38" w14:textId="77777777">
        <w:trPr>
          <w:trHeight w:val="330"/>
        </w:trPr>
        <w:tc>
          <w:tcPr>
            <w:tcW w:w="3019" w:type="dxa"/>
          </w:tcPr>
          <w:p w:rsidR="00252155" w:rsidRDefault="006A5A72" w14:paraId="7306B309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630F5B00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760DF6F3" w14:textId="77777777">
        <w:trPr>
          <w:trHeight w:val="330"/>
        </w:trPr>
        <w:tc>
          <w:tcPr>
            <w:tcW w:w="3019" w:type="dxa"/>
          </w:tcPr>
          <w:p w:rsidR="00252155" w:rsidRDefault="006A5A72" w14:paraId="5C592E99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645D9AF1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652C7F1F" w14:textId="77777777">
        <w:trPr>
          <w:trHeight w:val="330"/>
        </w:trPr>
        <w:tc>
          <w:tcPr>
            <w:tcW w:w="3019" w:type="dxa"/>
          </w:tcPr>
          <w:p w:rsidR="00252155" w:rsidRDefault="006A5A72" w14:paraId="10C7BB98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59747EAC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7E10C655" w14:textId="77777777">
        <w:trPr>
          <w:trHeight w:val="332"/>
        </w:trPr>
        <w:tc>
          <w:tcPr>
            <w:tcW w:w="3019" w:type="dxa"/>
          </w:tcPr>
          <w:p w:rsidR="00252155" w:rsidRDefault="006A5A72" w14:paraId="7715C504" w14:textId="77777777">
            <w:pPr>
              <w:pStyle w:val="TableParagraph"/>
              <w:spacing w:before="15"/>
              <w:ind w:left="162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193414DB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1145A939" w14:textId="77777777">
        <w:trPr>
          <w:trHeight w:val="332"/>
        </w:trPr>
        <w:tc>
          <w:tcPr>
            <w:tcW w:w="3019" w:type="dxa"/>
          </w:tcPr>
          <w:p w:rsidR="00252155" w:rsidRDefault="006A5A72" w14:paraId="6495B498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5E3E2606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7AD1A34C" w14:textId="77777777">
        <w:trPr>
          <w:trHeight w:val="330"/>
        </w:trPr>
        <w:tc>
          <w:tcPr>
            <w:tcW w:w="3019" w:type="dxa"/>
          </w:tcPr>
          <w:p w:rsidR="00252155" w:rsidRDefault="006A5A72" w14:paraId="3879988B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2BDDE61D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2A0D2E8B" w14:textId="77777777">
        <w:trPr>
          <w:trHeight w:val="330"/>
        </w:trPr>
        <w:tc>
          <w:tcPr>
            <w:tcW w:w="3019" w:type="dxa"/>
          </w:tcPr>
          <w:p w:rsidR="00252155" w:rsidRDefault="006A5A72" w14:paraId="5772A6B9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Permanent Address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6472FAD2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0A4B446F" w14:textId="77777777">
        <w:trPr>
          <w:trHeight w:val="332"/>
        </w:trPr>
        <w:tc>
          <w:tcPr>
            <w:tcW w:w="3019" w:type="dxa"/>
          </w:tcPr>
          <w:p w:rsidR="00252155" w:rsidRDefault="006A5A72" w14:paraId="56BF65AF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07ACC697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59DFB4F0" w14:textId="77777777">
        <w:trPr>
          <w:trHeight w:val="330"/>
        </w:trPr>
        <w:tc>
          <w:tcPr>
            <w:tcW w:w="3019" w:type="dxa"/>
          </w:tcPr>
          <w:p w:rsidR="00252155" w:rsidRDefault="006A5A72" w14:paraId="048D04EF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3102F78D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7B7F9705" w14:textId="77777777">
        <w:trPr>
          <w:trHeight w:val="330"/>
        </w:trPr>
        <w:tc>
          <w:tcPr>
            <w:tcW w:w="3019" w:type="dxa"/>
          </w:tcPr>
          <w:p w:rsidR="00252155" w:rsidRDefault="006A5A72" w14:paraId="762D376C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3FB41B14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5D4FEDA3" w14:textId="77777777">
        <w:trPr>
          <w:trHeight w:val="333"/>
        </w:trPr>
        <w:tc>
          <w:tcPr>
            <w:tcW w:w="3019" w:type="dxa"/>
          </w:tcPr>
          <w:p w:rsidR="00252155" w:rsidRDefault="006A5A72" w14:paraId="68D182F7" w14:textId="77777777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5947" w:type="dxa"/>
            <w:tcBorders>
              <w:right w:val="single" w:color="339966" w:sz="6" w:space="0"/>
            </w:tcBorders>
          </w:tcPr>
          <w:p w:rsidR="00252155" w:rsidRDefault="00252155" w14:paraId="489A2A27" w14:textId="77777777">
            <w:pPr>
              <w:pStyle w:val="TableParagraph"/>
              <w:rPr>
                <w:sz w:val="24"/>
              </w:rPr>
            </w:pPr>
          </w:p>
        </w:tc>
      </w:tr>
      <w:tr w:rsidR="00252155" w14:paraId="3CADEE68" w14:textId="77777777">
        <w:trPr>
          <w:trHeight w:val="328"/>
        </w:trPr>
        <w:tc>
          <w:tcPr>
            <w:tcW w:w="3019" w:type="dxa"/>
          </w:tcPr>
          <w:p w:rsidR="00252155" w:rsidRDefault="006A5A72" w14:paraId="5E5C6D64" w14:textId="77777777">
            <w:pPr>
              <w:pStyle w:val="TableParagraph"/>
              <w:spacing w:before="11"/>
              <w:ind w:left="162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947" w:type="dxa"/>
            <w:tcBorders>
              <w:bottom w:val="single" w:color="339966" w:sz="6" w:space="0"/>
              <w:right w:val="single" w:color="339966" w:sz="6" w:space="0"/>
            </w:tcBorders>
          </w:tcPr>
          <w:p w:rsidR="00252155" w:rsidRDefault="00252155" w14:paraId="1ADD73BE" w14:textId="77777777">
            <w:pPr>
              <w:pStyle w:val="TableParagraph"/>
              <w:rPr>
                <w:sz w:val="24"/>
              </w:rPr>
            </w:pPr>
          </w:p>
        </w:tc>
      </w:tr>
    </w:tbl>
    <w:p w:rsidR="00252155" w:rsidRDefault="00252155" w14:paraId="779FCFF7" w14:textId="77777777">
      <w:pPr>
        <w:pStyle w:val="BodyText"/>
        <w:rPr>
          <w:b/>
          <w:sz w:val="26"/>
        </w:rPr>
      </w:pPr>
    </w:p>
    <w:p w:rsidR="00252155" w:rsidRDefault="00252155" w14:paraId="48FA1BCF" w14:textId="77777777">
      <w:pPr>
        <w:pStyle w:val="BodyText"/>
        <w:spacing w:before="5"/>
        <w:rPr>
          <w:b/>
          <w:sz w:val="20"/>
        </w:rPr>
      </w:pPr>
    </w:p>
    <w:p w:rsidR="00252155" w:rsidRDefault="006A5A72" w14:paraId="3E09AF63" w14:textId="77777777">
      <w:pPr>
        <w:ind w:left="2088" w:right="2090"/>
        <w:jc w:val="center"/>
        <w:rPr>
          <w:b/>
          <w:sz w:val="24"/>
        </w:rPr>
      </w:pPr>
      <w:r>
        <w:rPr>
          <w:b/>
          <w:sz w:val="24"/>
        </w:rPr>
        <w:t>Personal Essays (500 words or less)</w:t>
      </w:r>
    </w:p>
    <w:p w:rsidR="00252155" w:rsidRDefault="006A5A72" w14:paraId="149A44FB" w14:textId="77777777">
      <w:pPr>
        <w:spacing w:before="48"/>
        <w:ind w:left="2088" w:right="2090"/>
        <w:jc w:val="center"/>
        <w:rPr>
          <w:b/>
          <w:sz w:val="24"/>
        </w:rPr>
      </w:pPr>
      <w:r>
        <w:rPr>
          <w:b/>
          <w:sz w:val="24"/>
        </w:rPr>
        <w:t>(Please provide two separate essays, one per question)</w:t>
      </w:r>
    </w:p>
    <w:p w:rsidR="00252155" w:rsidRDefault="00252155" w14:paraId="7D5506C1" w14:textId="77777777">
      <w:pPr>
        <w:pStyle w:val="BodyText"/>
        <w:rPr>
          <w:b/>
          <w:sz w:val="38"/>
        </w:rPr>
      </w:pPr>
    </w:p>
    <w:p w:rsidR="00252155" w:rsidRDefault="006A5A72" w14:paraId="41F11572" w14:textId="77777777">
      <w:pPr>
        <w:pStyle w:val="ListParagraph"/>
        <w:numPr>
          <w:ilvl w:val="1"/>
          <w:numId w:val="1"/>
        </w:numPr>
        <w:tabs>
          <w:tab w:val="left" w:pos="1300"/>
        </w:tabs>
        <w:rPr>
          <w:sz w:val="24"/>
        </w:rPr>
      </w:pPr>
      <w:r>
        <w:rPr>
          <w:sz w:val="24"/>
        </w:rPr>
        <w:t xml:space="preserve">Describe </w:t>
      </w:r>
      <w:r>
        <w:rPr>
          <w:spacing w:val="2"/>
          <w:sz w:val="24"/>
        </w:rPr>
        <w:t xml:space="preserve">any </w:t>
      </w:r>
      <w:r>
        <w:rPr>
          <w:sz w:val="24"/>
        </w:rPr>
        <w:t xml:space="preserve">extra-curricular activities in which </w:t>
      </w:r>
      <w:r>
        <w:rPr>
          <w:spacing w:val="-3"/>
          <w:sz w:val="24"/>
        </w:rPr>
        <w:t xml:space="preserve">you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participated.</w:t>
      </w:r>
    </w:p>
    <w:p w:rsidR="00252155" w:rsidRDefault="00252155" w14:paraId="58D08FA7" w14:textId="77777777">
      <w:pPr>
        <w:pStyle w:val="BodyText"/>
        <w:rPr>
          <w:sz w:val="26"/>
        </w:rPr>
      </w:pPr>
    </w:p>
    <w:p w:rsidR="00252155" w:rsidRDefault="00252155" w14:paraId="5423E052" w14:textId="77777777">
      <w:pPr>
        <w:pStyle w:val="BodyText"/>
        <w:rPr>
          <w:sz w:val="26"/>
        </w:rPr>
      </w:pPr>
    </w:p>
    <w:p w:rsidR="00252155" w:rsidRDefault="006A5A72" w14:paraId="7F617DC8" w14:textId="77777777">
      <w:pPr>
        <w:pStyle w:val="ListParagraph"/>
        <w:numPr>
          <w:ilvl w:val="1"/>
          <w:numId w:val="1"/>
        </w:numPr>
        <w:tabs>
          <w:tab w:val="left" w:pos="1300"/>
        </w:tabs>
        <w:spacing w:before="230"/>
        <w:rPr>
          <w:sz w:val="24"/>
        </w:rPr>
      </w:pPr>
      <w:r>
        <w:rPr>
          <w:sz w:val="24"/>
        </w:rPr>
        <w:t>Describe your post-collegiate work</w:t>
      </w:r>
      <w:r>
        <w:rPr>
          <w:spacing w:val="4"/>
          <w:sz w:val="24"/>
        </w:rPr>
        <w:t xml:space="preserve"> </w:t>
      </w:r>
      <w:r>
        <w:rPr>
          <w:sz w:val="24"/>
        </w:rPr>
        <w:t>plans.</w:t>
      </w:r>
    </w:p>
    <w:sectPr w:rsidR="00252155">
      <w:pgSz w:w="12240" w:h="1584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0E15"/>
    <w:multiLevelType w:val="hybridMultilevel"/>
    <w:tmpl w:val="FB4E9308"/>
    <w:lvl w:ilvl="0" w:tplc="1F3238F6">
      <w:numFmt w:val="bullet"/>
      <w:lvlText w:val=""/>
      <w:lvlJc w:val="left"/>
      <w:pPr>
        <w:ind w:left="940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8DB82DE2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9C12DC6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FE1ACD6E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B34AA2F2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99888F6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7D44FC52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7" w:tplc="853814A8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CBDC461E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 w16cid:durableId="65996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55"/>
    <w:rsid w:val="001517C8"/>
    <w:rsid w:val="00252155"/>
    <w:rsid w:val="005D3B88"/>
    <w:rsid w:val="006A5A72"/>
    <w:rsid w:val="00BD08D8"/>
    <w:rsid w:val="00EF403B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AA5B"/>
  <w15:docId w15:val="{2D2591F9-080A-4937-A7E8-56D0D74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088" w:right="209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7" w:hanging="360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517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layton@firsti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ayton@firsti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Pages>2</ap:Pages>
  <ap:Words>357</ap:Words>
  <ap:Characters>2211</ap:Characters>
  <ap:Application>Microsoft Office Word</ap:Application>
  <ap:Lines>76</ap:Lines>
  <ap:Paragraphs>67</ap:Paragraphs>
  <ap:CharactersWithSpaces>2501</ap:CharactersWithSpaces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or">
    <vt:lpwstr>Aspose Ltd.</vt:lpwstr>
  </op:property>
  <op:property fmtid="{D5CDD505-2E9C-101B-9397-08002B2CF9AE}" pid="3" name="LastSaved">
    <vt:filetime>2023-01-17T00:00:00Z</vt:filetime>
  </op:property>
</op:Properties>
</file>